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E4693" w14:textId="26E474AE" w:rsidR="0046291F" w:rsidRDefault="00401C5E" w:rsidP="0046291F">
      <w:r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FE766E0" wp14:editId="7B8B9DA1">
                <wp:simplePos x="0" y="0"/>
                <wp:positionH relativeFrom="margin">
                  <wp:align>right</wp:align>
                </wp:positionH>
                <wp:positionV relativeFrom="page">
                  <wp:posOffset>1242060</wp:posOffset>
                </wp:positionV>
                <wp:extent cx="5722620" cy="819150"/>
                <wp:effectExtent l="0" t="0" r="1143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819150"/>
                        </a:xfrm>
                        <a:prstGeom prst="rect">
                          <a:avLst/>
                        </a:prstGeom>
                        <a:solidFill>
                          <a:srgbClr val="000066">
                            <a:alpha val="9294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A1F5D" w14:textId="5B67017C" w:rsidR="00B36064" w:rsidRDefault="005517E2" w:rsidP="00333E4C">
                            <w:pPr>
                              <w:shd w:val="clear" w:color="auto" w:fill="000066"/>
                              <w:jc w:val="right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eastAsia="en-NZ"/>
                              </w:rPr>
                              <w:drawing>
                                <wp:inline distT="0" distB="0" distL="0" distR="0" wp14:anchorId="0DFF318D" wp14:editId="1E280A3D">
                                  <wp:extent cx="742130" cy="701675"/>
                                  <wp:effectExtent l="0" t="0" r="1270" b="3175"/>
                                  <wp:docPr id="1353931908" name="Picture 1" descr="A blue and whit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3931908" name="Picture 1" descr="A blue and white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2324" cy="7396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AD5911" w14:textId="77777777" w:rsidR="0059433D" w:rsidRDefault="0059433D" w:rsidP="00B95052">
                            <w:pPr>
                              <w:shd w:val="clear" w:color="auto" w:fill="074F6A" w:themeFill="accent4" w:themeFillShade="80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5E1E4EE" w14:textId="77777777" w:rsidR="0059433D" w:rsidRDefault="0059433D" w:rsidP="00B95052">
                            <w:pPr>
                              <w:shd w:val="clear" w:color="auto" w:fill="074F6A" w:themeFill="accent4" w:themeFillShade="80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12224F91" w14:textId="77777777" w:rsidR="0059433D" w:rsidRPr="00B95052" w:rsidRDefault="0059433D" w:rsidP="00B95052">
                            <w:pPr>
                              <w:shd w:val="clear" w:color="auto" w:fill="074F6A" w:themeFill="accent4" w:themeFillShade="80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FE766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4pt;margin-top:97.8pt;width:450.6pt;height:64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" fillcolor="#006">
                <v:fill opacity="60909f"/>
                <v:textbox>
                  <w:txbxContent>
                    <w:p w14:paraId="253A1F5D" w14:textId="5B67017C" w:rsidR="00B36064" w:rsidRDefault="005517E2" w:rsidP="00333E4C">
                      <w:pPr>
                        <w:shd w:val="clear" w:color="auto" w:fill="000066"/>
                        <w:jc w:val="right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FF318D" wp14:editId="1E280A3D">
                            <wp:extent cx="742130" cy="701675"/>
                            <wp:effectExtent l="0" t="0" r="1270" b="3175"/>
                            <wp:docPr id="1353931908" name="Picture 1" descr="A blue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3931908" name="Picture 1" descr="A blue and white logo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2324" cy="7396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AD5911" w14:textId="77777777" w:rsidR="0059433D" w:rsidRDefault="0059433D" w:rsidP="00B95052">
                      <w:pPr>
                        <w:shd w:val="clear" w:color="auto" w:fill="074F6A" w:themeFill="accent4" w:themeFillShade="80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65E1E4EE" w14:textId="77777777" w:rsidR="0059433D" w:rsidRDefault="0059433D" w:rsidP="00B95052">
                      <w:pPr>
                        <w:shd w:val="clear" w:color="auto" w:fill="074F6A" w:themeFill="accent4" w:themeFillShade="80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12224F91" w14:textId="77777777" w:rsidR="0059433D" w:rsidRPr="00B95052" w:rsidRDefault="0059433D" w:rsidP="00B95052">
                      <w:pPr>
                        <w:shd w:val="clear" w:color="auto" w:fill="074F6A" w:themeFill="accent4" w:themeFillShade="80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50D1C">
        <w:t xml:space="preserve">      </w:t>
      </w:r>
    </w:p>
    <w:p w14:paraId="7E4CF26D" w14:textId="77777777" w:rsidR="0046291F" w:rsidRDefault="0046291F" w:rsidP="007B23EC">
      <w:pPr>
        <w:tabs>
          <w:tab w:val="left" w:pos="660"/>
          <w:tab w:val="left" w:pos="2472"/>
          <w:tab w:val="left" w:pos="5280"/>
        </w:tabs>
        <w:rPr>
          <w:color w:val="FFFFFF" w:themeColor="background1"/>
          <w:sz w:val="40"/>
          <w:szCs w:val="40"/>
        </w:rPr>
      </w:pPr>
    </w:p>
    <w:p w14:paraId="33DFA1EE" w14:textId="255D1074" w:rsidR="00351FB7" w:rsidRPr="00050D1C" w:rsidRDefault="00401C5E" w:rsidP="007B23EC">
      <w:pPr>
        <w:tabs>
          <w:tab w:val="left" w:pos="660"/>
          <w:tab w:val="left" w:pos="2472"/>
          <w:tab w:val="left" w:pos="5280"/>
        </w:tabs>
        <w:rPr>
          <w:sz w:val="40"/>
          <w:szCs w:val="40"/>
        </w:rPr>
      </w:pPr>
      <w:r w:rsidRPr="00050D1C">
        <w:rPr>
          <w:color w:val="FFFFFF" w:themeColor="background1"/>
          <w:sz w:val="40"/>
          <w:szCs w:val="40"/>
        </w:rPr>
        <w:t xml:space="preserve">Role </w:t>
      </w:r>
      <w:r w:rsidR="00050D1C" w:rsidRPr="00050D1C">
        <w:rPr>
          <w:color w:val="FFFFFF" w:themeColor="background1"/>
          <w:sz w:val="40"/>
          <w:szCs w:val="40"/>
        </w:rPr>
        <w:t xml:space="preserve">Description </w:t>
      </w:r>
      <w:r w:rsidRPr="00050D1C">
        <w:rPr>
          <w:sz w:val="40"/>
          <w:szCs w:val="40"/>
        </w:rPr>
        <w:tab/>
      </w:r>
      <w:r w:rsidR="007B23EC">
        <w:rPr>
          <w:sz w:val="40"/>
          <w:szCs w:val="4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2"/>
        <w:gridCol w:w="1843"/>
        <w:gridCol w:w="4768"/>
      </w:tblGrid>
      <w:tr w:rsidR="00DF6896" w14:paraId="1F6B74DE" w14:textId="77777777" w:rsidTr="00C814CD">
        <w:tc>
          <w:tcPr>
            <w:tcW w:w="2263" w:type="dxa"/>
          </w:tcPr>
          <w:p w14:paraId="0D2840B2" w14:textId="32C4C600" w:rsidR="00DF6896" w:rsidRPr="00B24E0E" w:rsidRDefault="00DF6896">
            <w:pPr>
              <w:rPr>
                <w:rFonts w:ascii="Calibri" w:hAnsi="Calibri" w:cs="Calibri"/>
              </w:rPr>
            </w:pPr>
            <w:r w:rsidRPr="00B24E0E">
              <w:rPr>
                <w:rFonts w:ascii="Calibri" w:hAnsi="Calibri" w:cs="Calibri"/>
              </w:rPr>
              <w:t>Position</w:t>
            </w:r>
          </w:p>
        </w:tc>
        <w:tc>
          <w:tcPr>
            <w:tcW w:w="6753" w:type="dxa"/>
            <w:gridSpan w:val="3"/>
          </w:tcPr>
          <w:p w14:paraId="5C46B3C5" w14:textId="59C33D2A" w:rsidR="00DF6896" w:rsidRPr="00B24E0E" w:rsidRDefault="0051065C">
            <w:pPr>
              <w:rPr>
                <w:rFonts w:ascii="Calibri" w:hAnsi="Calibri" w:cs="Calibri"/>
              </w:rPr>
            </w:pPr>
            <w:r w:rsidRPr="00B24E0E">
              <w:rPr>
                <w:rFonts w:ascii="Calibri" w:hAnsi="Calibri" w:cs="Calibri"/>
              </w:rPr>
              <w:t>Executive Director</w:t>
            </w:r>
          </w:p>
        </w:tc>
      </w:tr>
      <w:tr w:rsidR="00DF6896" w14:paraId="1F87F2EB" w14:textId="77777777" w:rsidTr="00C814CD">
        <w:tc>
          <w:tcPr>
            <w:tcW w:w="2263" w:type="dxa"/>
          </w:tcPr>
          <w:p w14:paraId="786F3C7D" w14:textId="77084A66" w:rsidR="00DF6896" w:rsidRPr="00B24E0E" w:rsidRDefault="009670CF">
            <w:pPr>
              <w:rPr>
                <w:rFonts w:ascii="Calibri" w:hAnsi="Calibri" w:cs="Calibri"/>
              </w:rPr>
            </w:pPr>
            <w:r w:rsidRPr="00B24E0E">
              <w:rPr>
                <w:rFonts w:ascii="Calibri" w:hAnsi="Calibri" w:cs="Calibri"/>
              </w:rPr>
              <w:t>Res</w:t>
            </w:r>
            <w:r w:rsidR="007675AB" w:rsidRPr="00B24E0E">
              <w:rPr>
                <w:rFonts w:ascii="Calibri" w:hAnsi="Calibri" w:cs="Calibri"/>
              </w:rPr>
              <w:t>ponsible to</w:t>
            </w:r>
          </w:p>
        </w:tc>
        <w:tc>
          <w:tcPr>
            <w:tcW w:w="6753" w:type="dxa"/>
            <w:gridSpan w:val="3"/>
          </w:tcPr>
          <w:p w14:paraId="5E70916D" w14:textId="6513BFCE" w:rsidR="00DF6896" w:rsidRPr="00B24E0E" w:rsidRDefault="007675AB">
            <w:pPr>
              <w:rPr>
                <w:rFonts w:ascii="Calibri" w:hAnsi="Calibri" w:cs="Calibri"/>
              </w:rPr>
            </w:pPr>
            <w:r w:rsidRPr="00B24E0E">
              <w:rPr>
                <w:rFonts w:ascii="Calibri" w:hAnsi="Calibri" w:cs="Calibri"/>
              </w:rPr>
              <w:t>President</w:t>
            </w:r>
          </w:p>
        </w:tc>
      </w:tr>
      <w:tr w:rsidR="00DF6896" w14:paraId="65CA069E" w14:textId="77777777" w:rsidTr="00C814CD">
        <w:tc>
          <w:tcPr>
            <w:tcW w:w="2263" w:type="dxa"/>
          </w:tcPr>
          <w:p w14:paraId="3D7EDF90" w14:textId="0EBD765F" w:rsidR="00DF6896" w:rsidRPr="00B24E0E" w:rsidRDefault="007675AB">
            <w:pPr>
              <w:rPr>
                <w:rFonts w:ascii="Calibri" w:hAnsi="Calibri" w:cs="Calibri"/>
              </w:rPr>
            </w:pPr>
            <w:r w:rsidRPr="00B24E0E">
              <w:rPr>
                <w:rFonts w:ascii="Calibri" w:hAnsi="Calibri" w:cs="Calibri"/>
              </w:rPr>
              <w:t>Responsible for</w:t>
            </w:r>
          </w:p>
        </w:tc>
        <w:tc>
          <w:tcPr>
            <w:tcW w:w="6753" w:type="dxa"/>
            <w:gridSpan w:val="3"/>
          </w:tcPr>
          <w:p w14:paraId="47536803" w14:textId="2C5481F5" w:rsidR="00DF6896" w:rsidRPr="00B24E0E" w:rsidRDefault="007675AB">
            <w:pPr>
              <w:rPr>
                <w:rFonts w:ascii="Calibri" w:hAnsi="Calibri" w:cs="Calibri"/>
              </w:rPr>
            </w:pPr>
            <w:r w:rsidRPr="00B24E0E">
              <w:rPr>
                <w:rFonts w:ascii="Calibri" w:hAnsi="Calibri" w:cs="Calibri"/>
              </w:rPr>
              <w:t>None currently</w:t>
            </w:r>
          </w:p>
        </w:tc>
      </w:tr>
      <w:tr w:rsidR="00DF6896" w14:paraId="25B3BD86" w14:textId="77777777" w:rsidTr="00C814CD">
        <w:tc>
          <w:tcPr>
            <w:tcW w:w="2263" w:type="dxa"/>
          </w:tcPr>
          <w:p w14:paraId="126CB8D6" w14:textId="44C3C846" w:rsidR="00DF6896" w:rsidRPr="00B24E0E" w:rsidRDefault="007675AB">
            <w:pPr>
              <w:rPr>
                <w:rFonts w:ascii="Calibri" w:hAnsi="Calibri" w:cs="Calibri"/>
              </w:rPr>
            </w:pPr>
            <w:r w:rsidRPr="00B24E0E">
              <w:rPr>
                <w:rFonts w:ascii="Calibri" w:hAnsi="Calibri" w:cs="Calibri"/>
              </w:rPr>
              <w:t>Position status</w:t>
            </w:r>
          </w:p>
        </w:tc>
        <w:tc>
          <w:tcPr>
            <w:tcW w:w="6753" w:type="dxa"/>
            <w:gridSpan w:val="3"/>
          </w:tcPr>
          <w:p w14:paraId="6FFBB09F" w14:textId="53B98DB8" w:rsidR="00DF6896" w:rsidRPr="00B24E0E" w:rsidRDefault="007675AB">
            <w:pPr>
              <w:rPr>
                <w:rFonts w:ascii="Calibri" w:hAnsi="Calibri" w:cs="Calibri"/>
              </w:rPr>
            </w:pPr>
            <w:r w:rsidRPr="00B24E0E">
              <w:rPr>
                <w:rFonts w:ascii="Calibri" w:hAnsi="Calibri" w:cs="Calibri"/>
              </w:rPr>
              <w:t>Permanent, full-time</w:t>
            </w:r>
          </w:p>
        </w:tc>
      </w:tr>
      <w:tr w:rsidR="00DF6896" w14:paraId="6F017FE0" w14:textId="77777777" w:rsidTr="00C814CD">
        <w:tc>
          <w:tcPr>
            <w:tcW w:w="2263" w:type="dxa"/>
          </w:tcPr>
          <w:p w14:paraId="7B7A7799" w14:textId="61A50143" w:rsidR="00DF6896" w:rsidRPr="00B24E0E" w:rsidRDefault="007675AB">
            <w:pPr>
              <w:rPr>
                <w:rFonts w:ascii="Calibri" w:hAnsi="Calibri" w:cs="Calibri"/>
              </w:rPr>
            </w:pPr>
            <w:r w:rsidRPr="00B24E0E">
              <w:rPr>
                <w:rFonts w:ascii="Calibri" w:hAnsi="Calibri" w:cs="Calibri"/>
              </w:rPr>
              <w:t>Hours of work</w:t>
            </w:r>
          </w:p>
        </w:tc>
        <w:tc>
          <w:tcPr>
            <w:tcW w:w="6753" w:type="dxa"/>
            <w:gridSpan w:val="3"/>
          </w:tcPr>
          <w:p w14:paraId="244B1215" w14:textId="2A840CF0" w:rsidR="00DF6896" w:rsidRPr="00B24E0E" w:rsidRDefault="007675AB">
            <w:pPr>
              <w:rPr>
                <w:rFonts w:ascii="Calibri" w:hAnsi="Calibri" w:cs="Calibri"/>
              </w:rPr>
            </w:pPr>
            <w:r w:rsidRPr="00B24E0E">
              <w:rPr>
                <w:rFonts w:ascii="Calibri" w:hAnsi="Calibri" w:cs="Calibri"/>
              </w:rPr>
              <w:t>40 per week</w:t>
            </w:r>
          </w:p>
        </w:tc>
      </w:tr>
      <w:tr w:rsidR="00DF6896" w14:paraId="7C6050BA" w14:textId="77777777" w:rsidTr="00C814CD">
        <w:tc>
          <w:tcPr>
            <w:tcW w:w="2263" w:type="dxa"/>
          </w:tcPr>
          <w:p w14:paraId="2793A2D2" w14:textId="3255EB65" w:rsidR="00DF6896" w:rsidRPr="00B24E0E" w:rsidRDefault="007675AB">
            <w:pPr>
              <w:rPr>
                <w:rFonts w:ascii="Calibri" w:hAnsi="Calibri" w:cs="Calibri"/>
              </w:rPr>
            </w:pPr>
            <w:r w:rsidRPr="00B24E0E">
              <w:rPr>
                <w:rFonts w:ascii="Calibri" w:hAnsi="Calibri" w:cs="Calibri"/>
              </w:rPr>
              <w:t>Salary</w:t>
            </w:r>
          </w:p>
        </w:tc>
        <w:tc>
          <w:tcPr>
            <w:tcW w:w="6753" w:type="dxa"/>
            <w:gridSpan w:val="3"/>
          </w:tcPr>
          <w:p w14:paraId="65DA223C" w14:textId="671B4E50" w:rsidR="00DF6896" w:rsidRPr="00B24E0E" w:rsidRDefault="0098235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$80,000 to $110,000</w:t>
            </w:r>
          </w:p>
        </w:tc>
      </w:tr>
      <w:tr w:rsidR="007675AB" w14:paraId="16CE9E8A" w14:textId="77777777" w:rsidTr="00310EF8">
        <w:tc>
          <w:tcPr>
            <w:tcW w:w="9016" w:type="dxa"/>
            <w:gridSpan w:val="4"/>
            <w:shd w:val="clear" w:color="auto" w:fill="000066"/>
          </w:tcPr>
          <w:p w14:paraId="39E4BA5F" w14:textId="386598D1" w:rsidR="00B14197" w:rsidRPr="006B0860" w:rsidRDefault="009B0946">
            <w:pPr>
              <w:rPr>
                <w:color w:val="FFFFFF" w:themeColor="background1"/>
                <w:sz w:val="32"/>
                <w:szCs w:val="32"/>
              </w:rPr>
            </w:pPr>
            <w:r w:rsidRPr="00B14197">
              <w:rPr>
                <w:color w:val="FFFFFF" w:themeColor="background1"/>
                <w:sz w:val="32"/>
                <w:szCs w:val="32"/>
              </w:rPr>
              <w:t>The New Zealand College of Clinical Psycholog</w:t>
            </w:r>
            <w:r w:rsidR="00981F01">
              <w:rPr>
                <w:color w:val="FFFFFF" w:themeColor="background1"/>
                <w:sz w:val="32"/>
                <w:szCs w:val="32"/>
              </w:rPr>
              <w:t>ists</w:t>
            </w:r>
          </w:p>
        </w:tc>
      </w:tr>
      <w:tr w:rsidR="007675AB" w14:paraId="3F7EFDDD" w14:textId="77777777" w:rsidTr="007675AB">
        <w:tc>
          <w:tcPr>
            <w:tcW w:w="9016" w:type="dxa"/>
            <w:gridSpan w:val="4"/>
          </w:tcPr>
          <w:p w14:paraId="08E141F8" w14:textId="77777777" w:rsidR="0057048F" w:rsidRDefault="0057048F">
            <w:pPr>
              <w:rPr>
                <w:sz w:val="20"/>
                <w:szCs w:val="20"/>
              </w:rPr>
            </w:pPr>
          </w:p>
          <w:p w14:paraId="00D576AB" w14:textId="24B6838B" w:rsidR="007675AB" w:rsidRPr="00B24E0E" w:rsidRDefault="009B0946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 xml:space="preserve">The New Zealand College of Clinical </w:t>
            </w:r>
            <w:r w:rsidR="006B0860" w:rsidRPr="00B24E0E">
              <w:rPr>
                <w:rFonts w:ascii="Calibri" w:hAnsi="Calibri" w:cs="Calibri"/>
                <w:sz w:val="20"/>
                <w:szCs w:val="20"/>
              </w:rPr>
              <w:t>Psychologists (</w:t>
            </w:r>
            <w:r w:rsidRPr="00B24E0E">
              <w:rPr>
                <w:rFonts w:ascii="Calibri" w:hAnsi="Calibri" w:cs="Calibri"/>
                <w:sz w:val="20"/>
                <w:szCs w:val="20"/>
              </w:rPr>
              <w:t xml:space="preserve">NZCCP) </w:t>
            </w:r>
            <w:r w:rsidR="00D32049" w:rsidRPr="00B24E0E">
              <w:rPr>
                <w:rFonts w:ascii="Calibri" w:hAnsi="Calibri" w:cs="Calibri"/>
                <w:sz w:val="20"/>
                <w:szCs w:val="20"/>
              </w:rPr>
              <w:t xml:space="preserve">is the specialist professional organisation that represents and supports the practice of clinical psychology in Aotearoa New </w:t>
            </w:r>
            <w:r w:rsidR="00C66A94" w:rsidRPr="00B24E0E">
              <w:rPr>
                <w:rFonts w:ascii="Calibri" w:hAnsi="Calibri" w:cs="Calibri"/>
                <w:sz w:val="20"/>
                <w:szCs w:val="20"/>
              </w:rPr>
              <w:t>Zealand and advocates for quality psychological services for our community.</w:t>
            </w:r>
          </w:p>
          <w:p w14:paraId="7241CA71" w14:textId="77777777" w:rsidR="00C66A94" w:rsidRPr="00B24E0E" w:rsidRDefault="00C66A9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616CDE1" w14:textId="77777777" w:rsidR="00C66A94" w:rsidRPr="00B24E0E" w:rsidRDefault="00C66A94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 xml:space="preserve">The College </w:t>
            </w:r>
            <w:r w:rsidR="00902FC4" w:rsidRPr="00B24E0E">
              <w:rPr>
                <w:rFonts w:ascii="Calibri" w:hAnsi="Calibri" w:cs="Calibri"/>
                <w:sz w:val="20"/>
                <w:szCs w:val="20"/>
              </w:rPr>
              <w:t>aims to provide a process by which trained and competent clinical psychologists can be identified and distinguished from others offering mental health services</w:t>
            </w:r>
            <w:r w:rsidR="00416447" w:rsidRPr="00B24E0E">
              <w:rPr>
                <w:rFonts w:ascii="Calibri" w:hAnsi="Calibri" w:cs="Calibri"/>
                <w:sz w:val="20"/>
                <w:szCs w:val="20"/>
              </w:rPr>
              <w:t>.  The College aims to present and promote the quality and skills of its members and assist in educating the public about sound standards of practice.</w:t>
            </w:r>
          </w:p>
          <w:p w14:paraId="0FA4C750" w14:textId="10E6DF5E" w:rsidR="00416447" w:rsidRDefault="00416447"/>
        </w:tc>
      </w:tr>
      <w:tr w:rsidR="00971234" w14:paraId="57D2DA07" w14:textId="77777777" w:rsidTr="00310EF8">
        <w:tc>
          <w:tcPr>
            <w:tcW w:w="9016" w:type="dxa"/>
            <w:gridSpan w:val="4"/>
            <w:shd w:val="clear" w:color="auto" w:fill="000066"/>
          </w:tcPr>
          <w:p w14:paraId="545EE70E" w14:textId="1200739E" w:rsidR="006B0860" w:rsidRPr="006B0860" w:rsidRDefault="00275985">
            <w:pPr>
              <w:rPr>
                <w:color w:val="FFFFFF" w:themeColor="background1"/>
                <w:sz w:val="32"/>
                <w:szCs w:val="32"/>
              </w:rPr>
            </w:pPr>
            <w:r w:rsidRPr="006B0860">
              <w:rPr>
                <w:color w:val="FFFFFF" w:themeColor="background1"/>
                <w:sz w:val="32"/>
                <w:szCs w:val="32"/>
              </w:rPr>
              <w:t xml:space="preserve">Ngā </w:t>
            </w:r>
            <w:proofErr w:type="spellStart"/>
            <w:r w:rsidRPr="006B0860">
              <w:rPr>
                <w:color w:val="FFFFFF" w:themeColor="background1"/>
                <w:sz w:val="32"/>
                <w:szCs w:val="32"/>
              </w:rPr>
              <w:t>Uara</w:t>
            </w:r>
            <w:proofErr w:type="spellEnd"/>
            <w:r w:rsidRPr="006B0860">
              <w:rPr>
                <w:color w:val="FFFFFF" w:themeColor="background1"/>
                <w:sz w:val="32"/>
                <w:szCs w:val="32"/>
              </w:rPr>
              <w:t xml:space="preserve"> – Our Values</w:t>
            </w:r>
          </w:p>
        </w:tc>
      </w:tr>
      <w:tr w:rsidR="00B0185E" w14:paraId="25836EB0" w14:textId="77777777" w:rsidTr="00EC23D3">
        <w:tc>
          <w:tcPr>
            <w:tcW w:w="4248" w:type="dxa"/>
            <w:gridSpan w:val="3"/>
          </w:tcPr>
          <w:p w14:paraId="4F03257E" w14:textId="3CEC1373" w:rsidR="00B0185E" w:rsidRPr="00B24E0E" w:rsidRDefault="005C332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Whakakotahi</w:t>
            </w:r>
            <w:proofErr w:type="spellEnd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te</w:t>
            </w:r>
            <w:proofErr w:type="spellEnd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iwi</w:t>
            </w:r>
          </w:p>
        </w:tc>
        <w:tc>
          <w:tcPr>
            <w:tcW w:w="4768" w:type="dxa"/>
          </w:tcPr>
          <w:p w14:paraId="38109282" w14:textId="77777777" w:rsidR="00B0185E" w:rsidRDefault="005C3329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Bringing people together</w:t>
            </w:r>
          </w:p>
          <w:p w14:paraId="46C242A4" w14:textId="3BFDA0EC" w:rsidR="005A373C" w:rsidRPr="00B24E0E" w:rsidRDefault="005A373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0185E" w14:paraId="3BA53C5C" w14:textId="77777777" w:rsidTr="00EC23D3">
        <w:tc>
          <w:tcPr>
            <w:tcW w:w="4248" w:type="dxa"/>
            <w:gridSpan w:val="3"/>
          </w:tcPr>
          <w:p w14:paraId="3E3A1900" w14:textId="714713D9" w:rsidR="00B0185E" w:rsidRPr="00B24E0E" w:rsidRDefault="005C332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Whakatipu</w:t>
            </w:r>
            <w:proofErr w:type="spellEnd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me </w:t>
            </w:r>
            <w:proofErr w:type="spellStart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te</w:t>
            </w:r>
            <w:proofErr w:type="spellEnd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whakahihiko</w:t>
            </w:r>
            <w:proofErr w:type="spellEnd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 te tangata</w:t>
            </w:r>
          </w:p>
        </w:tc>
        <w:tc>
          <w:tcPr>
            <w:tcW w:w="4768" w:type="dxa"/>
          </w:tcPr>
          <w:p w14:paraId="6EA69E76" w14:textId="77777777" w:rsidR="00B0185E" w:rsidRDefault="005C3329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Fostering growth and inspiration in people</w:t>
            </w:r>
          </w:p>
          <w:p w14:paraId="55DDDE47" w14:textId="2AAC2582" w:rsidR="005A373C" w:rsidRPr="00B24E0E" w:rsidRDefault="005A373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0185E" w14:paraId="3B22E0AE" w14:textId="77777777" w:rsidTr="00EC23D3">
        <w:tc>
          <w:tcPr>
            <w:tcW w:w="4248" w:type="dxa"/>
            <w:gridSpan w:val="3"/>
          </w:tcPr>
          <w:p w14:paraId="4D0964D8" w14:textId="4A1A9814" w:rsidR="00B0185E" w:rsidRPr="00B24E0E" w:rsidRDefault="005C332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Whakakaha</w:t>
            </w:r>
            <w:proofErr w:type="spellEnd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te</w:t>
            </w:r>
            <w:proofErr w:type="spellEnd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waka</w:t>
            </w:r>
          </w:p>
        </w:tc>
        <w:tc>
          <w:tcPr>
            <w:tcW w:w="4768" w:type="dxa"/>
          </w:tcPr>
          <w:p w14:paraId="464B8072" w14:textId="77777777" w:rsidR="00B0185E" w:rsidRDefault="005C3329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Strengthening the waka</w:t>
            </w:r>
          </w:p>
          <w:p w14:paraId="7C6EA0FC" w14:textId="32455FBE" w:rsidR="005A373C" w:rsidRPr="00B24E0E" w:rsidRDefault="005A373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0185E" w14:paraId="4C5DA9D1" w14:textId="77777777" w:rsidTr="00EC23D3">
        <w:tc>
          <w:tcPr>
            <w:tcW w:w="4248" w:type="dxa"/>
            <w:gridSpan w:val="3"/>
          </w:tcPr>
          <w:p w14:paraId="441233E0" w14:textId="219E3784" w:rsidR="00B0185E" w:rsidRPr="00B24E0E" w:rsidRDefault="005C332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Kōrero</w:t>
            </w:r>
            <w:proofErr w:type="spellEnd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ake</w:t>
            </w:r>
            <w:proofErr w:type="spellEnd"/>
          </w:p>
        </w:tc>
        <w:tc>
          <w:tcPr>
            <w:tcW w:w="4768" w:type="dxa"/>
          </w:tcPr>
          <w:p w14:paraId="53A85443" w14:textId="77777777" w:rsidR="00B0185E" w:rsidRDefault="005C3329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Advocating and voicing concerns</w:t>
            </w:r>
          </w:p>
          <w:p w14:paraId="095CE8DA" w14:textId="6D9F6E44" w:rsidR="005A373C" w:rsidRPr="00B24E0E" w:rsidRDefault="005A373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0185E" w14:paraId="78810579" w14:textId="77777777" w:rsidTr="00EC23D3">
        <w:tc>
          <w:tcPr>
            <w:tcW w:w="4248" w:type="dxa"/>
            <w:gridSpan w:val="3"/>
          </w:tcPr>
          <w:p w14:paraId="4048A0BA" w14:textId="0A6BB0E5" w:rsidR="00B0185E" w:rsidRPr="00B24E0E" w:rsidRDefault="005C332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Ā</w:t>
            </w:r>
            <w:r w:rsidR="00C62448"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rahi</w:t>
            </w:r>
            <w:proofErr w:type="spellEnd"/>
            <w:r w:rsidR="00C62448"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="00C62448"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te</w:t>
            </w:r>
            <w:proofErr w:type="spellEnd"/>
            <w:r w:rsidR="00C62448"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62448"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huarahi</w:t>
            </w:r>
            <w:proofErr w:type="spellEnd"/>
            <w:r w:rsidR="00C62448"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68" w:type="dxa"/>
          </w:tcPr>
          <w:p w14:paraId="3793E0C4" w14:textId="77777777" w:rsidR="00B0185E" w:rsidRDefault="00C62448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Providing leadership and guidance</w:t>
            </w:r>
          </w:p>
          <w:p w14:paraId="3D4AC554" w14:textId="0B7CEA3D" w:rsidR="005A373C" w:rsidRPr="00B24E0E" w:rsidRDefault="005A373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62448" w14:paraId="0D6BD751" w14:textId="77777777" w:rsidTr="00EC23D3">
        <w:tc>
          <w:tcPr>
            <w:tcW w:w="4248" w:type="dxa"/>
            <w:gridSpan w:val="3"/>
          </w:tcPr>
          <w:p w14:paraId="4E8093F4" w14:textId="29DCBA42" w:rsidR="00C62448" w:rsidRPr="00B24E0E" w:rsidRDefault="00C6244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Hangaia</w:t>
            </w:r>
            <w:proofErr w:type="spellEnd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he </w:t>
            </w:r>
            <w:proofErr w:type="spellStart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wāhi</w:t>
            </w:r>
            <w:proofErr w:type="spellEnd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mō</w:t>
            </w:r>
            <w:proofErr w:type="spellEnd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te</w:t>
            </w:r>
            <w:proofErr w:type="spellEnd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hiranga</w:t>
            </w:r>
            <w:proofErr w:type="spellEnd"/>
          </w:p>
        </w:tc>
        <w:tc>
          <w:tcPr>
            <w:tcW w:w="4768" w:type="dxa"/>
          </w:tcPr>
          <w:p w14:paraId="2ECE9BBA" w14:textId="77777777" w:rsidR="00C62448" w:rsidRDefault="00012F14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Creating an environment for excellence</w:t>
            </w:r>
          </w:p>
          <w:p w14:paraId="35B8CBB6" w14:textId="4D6449B4" w:rsidR="005A373C" w:rsidRPr="00B24E0E" w:rsidRDefault="005A373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2F14" w14:paraId="609B6D5A" w14:textId="77777777" w:rsidTr="00EC23D3">
        <w:tc>
          <w:tcPr>
            <w:tcW w:w="4248" w:type="dxa"/>
            <w:gridSpan w:val="3"/>
          </w:tcPr>
          <w:p w14:paraId="3E61E5AF" w14:textId="1FFCF251" w:rsidR="00012F14" w:rsidRPr="00B24E0E" w:rsidRDefault="00012F1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Whakanui ate </w:t>
            </w:r>
            <w:proofErr w:type="spellStart"/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kanorau</w:t>
            </w:r>
            <w:proofErr w:type="spellEnd"/>
          </w:p>
        </w:tc>
        <w:tc>
          <w:tcPr>
            <w:tcW w:w="4768" w:type="dxa"/>
          </w:tcPr>
          <w:p w14:paraId="73F28487" w14:textId="77777777" w:rsidR="00012F14" w:rsidRPr="00B24E0E" w:rsidRDefault="00012F14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Celebrating and embracing diversity</w:t>
            </w:r>
          </w:p>
          <w:p w14:paraId="4CB5416A" w14:textId="6DC38F74" w:rsidR="005850DE" w:rsidRPr="00B24E0E" w:rsidRDefault="005850D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2AEB" w14:paraId="4ED9B321" w14:textId="77777777" w:rsidTr="00310EF8">
        <w:tc>
          <w:tcPr>
            <w:tcW w:w="9016" w:type="dxa"/>
            <w:gridSpan w:val="4"/>
            <w:shd w:val="clear" w:color="auto" w:fill="000066"/>
          </w:tcPr>
          <w:p w14:paraId="6DC8E3D7" w14:textId="73313186" w:rsidR="009C2AEB" w:rsidRPr="006B0860" w:rsidRDefault="009C2AEB">
            <w:pPr>
              <w:rPr>
                <w:sz w:val="32"/>
                <w:szCs w:val="32"/>
              </w:rPr>
            </w:pPr>
            <w:r w:rsidRPr="006B0860">
              <w:rPr>
                <w:color w:val="FFFFFF" w:themeColor="background1"/>
                <w:sz w:val="32"/>
                <w:szCs w:val="32"/>
              </w:rPr>
              <w:t>Role Purpose</w:t>
            </w:r>
          </w:p>
        </w:tc>
      </w:tr>
      <w:tr w:rsidR="009C2AEB" w14:paraId="442A5D11" w14:textId="77777777" w:rsidTr="009C2AEB">
        <w:tc>
          <w:tcPr>
            <w:tcW w:w="9016" w:type="dxa"/>
            <w:gridSpan w:val="4"/>
          </w:tcPr>
          <w:p w14:paraId="25ADDE52" w14:textId="77777777" w:rsidR="0057048F" w:rsidRDefault="0057048F">
            <w:pPr>
              <w:rPr>
                <w:sz w:val="20"/>
                <w:szCs w:val="20"/>
              </w:rPr>
            </w:pPr>
          </w:p>
          <w:p w14:paraId="17FA401A" w14:textId="510E0DFF" w:rsidR="0090368F" w:rsidRPr="00B24E0E" w:rsidRDefault="00CD4C3D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 xml:space="preserve">The Executive Director holds responsibility for </w:t>
            </w:r>
            <w:r w:rsidR="004D408A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6F311C">
              <w:rPr>
                <w:rFonts w:ascii="Calibri" w:hAnsi="Calibri" w:cs="Calibri"/>
                <w:sz w:val="20"/>
                <w:szCs w:val="20"/>
              </w:rPr>
              <w:t xml:space="preserve">overall </w:t>
            </w:r>
            <w:r w:rsidR="00CF7934">
              <w:rPr>
                <w:rFonts w:ascii="Calibri" w:hAnsi="Calibri" w:cs="Calibri"/>
                <w:sz w:val="20"/>
                <w:szCs w:val="20"/>
              </w:rPr>
              <w:t xml:space="preserve">daily </w:t>
            </w:r>
            <w:r w:rsidR="006F311C">
              <w:rPr>
                <w:rFonts w:ascii="Calibri" w:hAnsi="Calibri" w:cs="Calibri"/>
                <w:sz w:val="20"/>
                <w:szCs w:val="20"/>
              </w:rPr>
              <w:t>management</w:t>
            </w:r>
            <w:r w:rsidRPr="00B24E0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822ED" w:rsidRPr="00B24E0E">
              <w:rPr>
                <w:rFonts w:ascii="Calibri" w:hAnsi="Calibri" w:cs="Calibri"/>
                <w:sz w:val="20"/>
                <w:szCs w:val="20"/>
              </w:rPr>
              <w:t>of the College.  The position requires close liai</w:t>
            </w:r>
            <w:r w:rsidR="0090368F" w:rsidRPr="00B24E0E">
              <w:rPr>
                <w:rFonts w:ascii="Calibri" w:hAnsi="Calibri" w:cs="Calibri"/>
                <w:sz w:val="20"/>
                <w:szCs w:val="20"/>
              </w:rPr>
              <w:t>son with the President, the Executive and the Council as well as the Branches of the College.</w:t>
            </w:r>
          </w:p>
          <w:p w14:paraId="7FC1BEDB" w14:textId="77777777" w:rsidR="00120C81" w:rsidRPr="00B24E0E" w:rsidRDefault="00120C8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E0BA935" w14:textId="39C7EFB1" w:rsidR="00A54685" w:rsidRDefault="00EC023F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The Executive Director is primarily responsible for guiding the vision and dire</w:t>
            </w:r>
            <w:r w:rsidR="008C03CA" w:rsidRPr="00B24E0E">
              <w:rPr>
                <w:rFonts w:ascii="Calibri" w:hAnsi="Calibri" w:cs="Calibri"/>
                <w:sz w:val="20"/>
                <w:szCs w:val="20"/>
              </w:rPr>
              <w:t xml:space="preserve">ction of the College that is established by the </w:t>
            </w:r>
            <w:r w:rsidR="000D6920" w:rsidRPr="00B24E0E">
              <w:rPr>
                <w:rFonts w:ascii="Calibri" w:hAnsi="Calibri" w:cs="Calibri"/>
                <w:sz w:val="20"/>
                <w:szCs w:val="20"/>
              </w:rPr>
              <w:t>Executive.</w:t>
            </w:r>
            <w:r w:rsidR="008C03CA" w:rsidRPr="00B24E0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34346">
              <w:rPr>
                <w:rFonts w:ascii="Calibri" w:hAnsi="Calibri" w:cs="Calibri"/>
                <w:sz w:val="20"/>
                <w:szCs w:val="20"/>
              </w:rPr>
              <w:t xml:space="preserve"> This includes input to the College’s Strategic plan and development of the Business Plan to deliver the College’s vision.</w:t>
            </w:r>
            <w:bookmarkStart w:id="0" w:name="_GoBack"/>
            <w:bookmarkEnd w:id="0"/>
          </w:p>
          <w:p w14:paraId="1A642562" w14:textId="77777777" w:rsidR="00C86959" w:rsidRDefault="00C8695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986DF57" w14:textId="3AEC1F9C" w:rsidR="00C86959" w:rsidRDefault="004F76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 Executive Director is also responsible for</w:t>
            </w:r>
            <w:r w:rsidR="00C86959" w:rsidRPr="00B24E0E">
              <w:rPr>
                <w:rFonts w:ascii="Calibri" w:hAnsi="Calibri" w:cs="Calibri"/>
                <w:sz w:val="20"/>
                <w:szCs w:val="20"/>
              </w:rPr>
              <w:t xml:space="preserve"> managing membership, membership communications and events, stake-holder engagement, strategic alliances, day-to-day policy and financial oversight</w:t>
            </w:r>
            <w:r w:rsidR="0039410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0B9D4EE" w14:textId="325AF470" w:rsidR="00EC023F" w:rsidRDefault="00EC023F"/>
        </w:tc>
      </w:tr>
      <w:tr w:rsidR="00880E9F" w14:paraId="508BB04B" w14:textId="77777777" w:rsidTr="00310EF8">
        <w:tc>
          <w:tcPr>
            <w:tcW w:w="9016" w:type="dxa"/>
            <w:gridSpan w:val="4"/>
            <w:shd w:val="clear" w:color="auto" w:fill="000066"/>
          </w:tcPr>
          <w:p w14:paraId="4F14158D" w14:textId="47116358" w:rsidR="00880E9F" w:rsidRPr="006B0860" w:rsidRDefault="0057177D">
            <w:pPr>
              <w:rPr>
                <w:sz w:val="32"/>
                <w:szCs w:val="32"/>
              </w:rPr>
            </w:pPr>
            <w:r w:rsidRPr="006B0860">
              <w:rPr>
                <w:color w:val="FFFFFF" w:themeColor="background1"/>
                <w:sz w:val="32"/>
                <w:szCs w:val="32"/>
              </w:rPr>
              <w:lastRenderedPageBreak/>
              <w:t xml:space="preserve">Key responsibilities </w:t>
            </w:r>
          </w:p>
        </w:tc>
      </w:tr>
      <w:tr w:rsidR="00F45220" w14:paraId="732E83CA" w14:textId="77777777" w:rsidTr="00F26BF1">
        <w:tc>
          <w:tcPr>
            <w:tcW w:w="2405" w:type="dxa"/>
            <w:gridSpan w:val="2"/>
          </w:tcPr>
          <w:p w14:paraId="7E597318" w14:textId="7A6504C2" w:rsidR="00F45220" w:rsidRPr="00B24E0E" w:rsidRDefault="009E6C9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Te Tiriti</w:t>
            </w:r>
          </w:p>
        </w:tc>
        <w:tc>
          <w:tcPr>
            <w:tcW w:w="6611" w:type="dxa"/>
            <w:gridSpan w:val="2"/>
          </w:tcPr>
          <w:p w14:paraId="27CA41A2" w14:textId="77777777" w:rsidR="009E6C92" w:rsidRDefault="009E6C92" w:rsidP="009E6C92">
            <w:pPr>
              <w:pStyle w:val="ListParagraph"/>
              <w:numPr>
                <w:ilvl w:val="0"/>
                <w:numId w:val="3"/>
              </w:numPr>
              <w:ind w:left="316" w:hanging="316"/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Understand and act consistently with Te Tiriti its articles and principles</w:t>
            </w:r>
            <w:r w:rsidR="003A75CC" w:rsidRPr="00B24E0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8A16863" w14:textId="1CEC02D2" w:rsidR="00B24E0E" w:rsidRPr="00B24E0E" w:rsidRDefault="00B24E0E" w:rsidP="00294614">
            <w:pPr>
              <w:pStyle w:val="ListParagraph"/>
              <w:ind w:left="31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697B" w14:paraId="7F9B6BBB" w14:textId="77777777" w:rsidTr="00F26BF1">
        <w:tc>
          <w:tcPr>
            <w:tcW w:w="2405" w:type="dxa"/>
            <w:gridSpan w:val="2"/>
          </w:tcPr>
          <w:p w14:paraId="01A05896" w14:textId="712C96A5" w:rsidR="008A697B" w:rsidRPr="00B24E0E" w:rsidRDefault="008A697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Executive and Council Management</w:t>
            </w:r>
          </w:p>
        </w:tc>
        <w:tc>
          <w:tcPr>
            <w:tcW w:w="6611" w:type="dxa"/>
            <w:gridSpan w:val="2"/>
          </w:tcPr>
          <w:p w14:paraId="653B99CB" w14:textId="69146DFC" w:rsidR="00AD53C3" w:rsidRPr="00B06CA1" w:rsidRDefault="00BF0F24" w:rsidP="00BF0F24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B06CA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Progress the College’s governance and administration to mitigate risk and help achieve organisational objectives.</w:t>
            </w:r>
          </w:p>
          <w:p w14:paraId="7EE72ADE" w14:textId="53224846" w:rsidR="00FB1183" w:rsidRDefault="001E1091" w:rsidP="00A80E1D">
            <w:pPr>
              <w:pStyle w:val="ListParagraph"/>
              <w:numPr>
                <w:ilvl w:val="0"/>
                <w:numId w:val="3"/>
              </w:numPr>
              <w:ind w:left="313" w:hanging="283"/>
              <w:rPr>
                <w:rFonts w:ascii="Calibri" w:hAnsi="Calibri" w:cs="Calibri"/>
                <w:sz w:val="20"/>
                <w:szCs w:val="20"/>
              </w:rPr>
            </w:pPr>
            <w:r w:rsidRPr="00F23764">
              <w:rPr>
                <w:rFonts w:ascii="Calibri" w:hAnsi="Calibri" w:cs="Calibri"/>
                <w:sz w:val="20"/>
                <w:szCs w:val="20"/>
              </w:rPr>
              <w:t>Understand and meet NZCCP’s constitutional and legal obligations and protect the College’s reputation</w:t>
            </w:r>
          </w:p>
          <w:p w14:paraId="3EE732FF" w14:textId="1F4ECA75" w:rsidR="00F23764" w:rsidRDefault="002709D5" w:rsidP="00A80E1D">
            <w:pPr>
              <w:pStyle w:val="ListParagraph"/>
              <w:numPr>
                <w:ilvl w:val="0"/>
                <w:numId w:val="3"/>
              </w:numPr>
              <w:ind w:left="313" w:hanging="28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Effective and timely delivery of the Executive and the Council papers and regular monitoring an</w:t>
            </w:r>
            <w:r w:rsidR="00A35E0D">
              <w:rPr>
                <w:rFonts w:ascii="Calibri" w:hAnsi="Calibri" w:cs="Calibri"/>
                <w:sz w:val="20"/>
                <w:szCs w:val="20"/>
              </w:rPr>
              <w:t>d reporting to the Executive on performance against the strategic plan.</w:t>
            </w:r>
          </w:p>
          <w:p w14:paraId="67DA58C2" w14:textId="6F949E14" w:rsidR="00A35E0D" w:rsidRDefault="00A35E0D" w:rsidP="00A80E1D">
            <w:pPr>
              <w:pStyle w:val="ListParagraph"/>
              <w:numPr>
                <w:ilvl w:val="0"/>
                <w:numId w:val="3"/>
              </w:numPr>
              <w:ind w:left="313" w:hanging="28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Delivering the </w:t>
            </w:r>
            <w:r w:rsidR="00343C99">
              <w:rPr>
                <w:rFonts w:ascii="Calibri" w:hAnsi="Calibri" w:cs="Calibri"/>
                <w:sz w:val="20"/>
                <w:szCs w:val="20"/>
              </w:rPr>
              <w:t>NZCCP Executive elections, AGMS and other Governance requirements in compliance with the NZCCP Constitution.</w:t>
            </w:r>
          </w:p>
          <w:p w14:paraId="4FE8D54F" w14:textId="6D4F9E55" w:rsidR="00B06CA1" w:rsidRPr="00F23764" w:rsidRDefault="00B06CA1" w:rsidP="00A80E1D">
            <w:pPr>
              <w:pStyle w:val="ListParagraph"/>
              <w:numPr>
                <w:ilvl w:val="0"/>
                <w:numId w:val="3"/>
              </w:numPr>
              <w:ind w:left="313" w:hanging="28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 ex officio member of both the Executive and the Council</w:t>
            </w:r>
          </w:p>
          <w:p w14:paraId="7F732690" w14:textId="52BEABE6" w:rsidR="005B6A07" w:rsidRPr="005B6A07" w:rsidRDefault="005B6A07" w:rsidP="00B06CA1">
            <w:pPr>
              <w:pStyle w:val="ListParagraph"/>
              <w:ind w:left="31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0E9F" w14:paraId="56805EA9" w14:textId="77777777" w:rsidTr="00F26BF1">
        <w:tc>
          <w:tcPr>
            <w:tcW w:w="2405" w:type="dxa"/>
            <w:gridSpan w:val="2"/>
          </w:tcPr>
          <w:p w14:paraId="19F70092" w14:textId="1DA1589A" w:rsidR="00880E9F" w:rsidRPr="00B24E0E" w:rsidRDefault="00AF1CD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Membership </w:t>
            </w:r>
            <w:r w:rsidR="002D5450"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Management</w:t>
            </w:r>
          </w:p>
        </w:tc>
        <w:tc>
          <w:tcPr>
            <w:tcW w:w="6611" w:type="dxa"/>
            <w:gridSpan w:val="2"/>
          </w:tcPr>
          <w:p w14:paraId="6084F731" w14:textId="54302B5D" w:rsidR="00880E9F" w:rsidRPr="00B24E0E" w:rsidRDefault="00CE0220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B24E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Board of Membership and </w:t>
            </w:r>
            <w:r w:rsidR="004115E2" w:rsidRPr="00B24E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Professional Standards</w:t>
            </w:r>
            <w:r w:rsidR="00FE7C3B" w:rsidRPr="00B24E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(BOMPS)</w:t>
            </w:r>
          </w:p>
          <w:p w14:paraId="26A94627" w14:textId="77777777" w:rsidR="00C5475B" w:rsidRPr="00B24E0E" w:rsidRDefault="00FE7C3B" w:rsidP="00395A20">
            <w:pPr>
              <w:pStyle w:val="ListParagraph"/>
              <w:numPr>
                <w:ilvl w:val="0"/>
                <w:numId w:val="3"/>
              </w:numPr>
              <w:ind w:left="316" w:hanging="316"/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Work with the Chair of BOMPs on all membership applications in a timely ma</w:t>
            </w:r>
            <w:r w:rsidR="001B7994" w:rsidRPr="00B24E0E">
              <w:rPr>
                <w:rFonts w:ascii="Calibri" w:hAnsi="Calibri" w:cs="Calibri"/>
                <w:sz w:val="20"/>
                <w:szCs w:val="20"/>
              </w:rPr>
              <w:t xml:space="preserve">nner </w:t>
            </w:r>
            <w:r w:rsidRPr="00B24E0E">
              <w:rPr>
                <w:rFonts w:ascii="Calibri" w:hAnsi="Calibri" w:cs="Calibri"/>
                <w:sz w:val="20"/>
                <w:szCs w:val="20"/>
              </w:rPr>
              <w:t>ensuring all required information has been received</w:t>
            </w:r>
            <w:r w:rsidR="00395A20" w:rsidRPr="00B24E0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8CBE85B" w14:textId="3955ABB6" w:rsidR="00FE7C3B" w:rsidRPr="00B24E0E" w:rsidRDefault="0040730C" w:rsidP="00C547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4E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Membership Engagement</w:t>
            </w:r>
          </w:p>
          <w:p w14:paraId="0D5BAB57" w14:textId="542EA76A" w:rsidR="00017151" w:rsidRPr="00B24E0E" w:rsidRDefault="00017151" w:rsidP="0040730C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Familiarity with College membership rules and values.</w:t>
            </w:r>
          </w:p>
          <w:p w14:paraId="76B34D10" w14:textId="0720B8BC" w:rsidR="0040730C" w:rsidRPr="00B24E0E" w:rsidRDefault="0040730C" w:rsidP="0040730C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Answer all queries received from the Membership in a timely m</w:t>
            </w:r>
            <w:r w:rsidR="001B7994" w:rsidRPr="00B24E0E">
              <w:rPr>
                <w:rFonts w:ascii="Calibri" w:hAnsi="Calibri" w:cs="Calibri"/>
                <w:sz w:val="20"/>
                <w:szCs w:val="20"/>
              </w:rPr>
              <w:t>anner.  Seek advice from the President or Executive.</w:t>
            </w:r>
          </w:p>
          <w:p w14:paraId="469D32BC" w14:textId="2F00D32A" w:rsidR="003D006A" w:rsidRPr="00B24E0E" w:rsidRDefault="003D006A" w:rsidP="0040730C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Provide assistance to regional branches and special interest groups when required.</w:t>
            </w:r>
          </w:p>
          <w:p w14:paraId="52A3A054" w14:textId="77777777" w:rsidR="001B7994" w:rsidRPr="00B24E0E" w:rsidRDefault="001B7994" w:rsidP="001B7994">
            <w:pPr>
              <w:ind w:left="-44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B24E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Professional Indemnity Insurance – Medical Protection Society (MPS)</w:t>
            </w:r>
          </w:p>
          <w:p w14:paraId="2D1B270F" w14:textId="77777777" w:rsidR="001B7994" w:rsidRPr="00B24E0E" w:rsidRDefault="000A78F7" w:rsidP="001B7994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 xml:space="preserve">Manage the College’s professional indemnity scheme through </w:t>
            </w:r>
            <w:r w:rsidR="003A75CC" w:rsidRPr="00B24E0E">
              <w:rPr>
                <w:rFonts w:ascii="Calibri" w:hAnsi="Calibri" w:cs="Calibri"/>
                <w:sz w:val="20"/>
                <w:szCs w:val="20"/>
              </w:rPr>
              <w:t>liaison with MPS and with Members.</w:t>
            </w:r>
          </w:p>
          <w:p w14:paraId="4C6D348F" w14:textId="77777777" w:rsidR="009D5D39" w:rsidRPr="00B24E0E" w:rsidRDefault="009D5D39" w:rsidP="009D5D39">
            <w:pPr>
              <w:ind w:left="-44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B24E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Awards, Scholarships and Honours</w:t>
            </w:r>
          </w:p>
          <w:p w14:paraId="135494CD" w14:textId="77777777" w:rsidR="00BF5C00" w:rsidRDefault="00BF5C00" w:rsidP="00BF5C00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Administer awards, scholarships and honours for members</w:t>
            </w:r>
          </w:p>
          <w:p w14:paraId="33DD93EB" w14:textId="41B3F977" w:rsidR="00630D3A" w:rsidRPr="00B24E0E" w:rsidRDefault="00630D3A" w:rsidP="00630D3A">
            <w:pPr>
              <w:pStyle w:val="ListParagraph"/>
              <w:ind w:left="31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0E9F" w14:paraId="1C74EF84" w14:textId="77777777" w:rsidTr="00F26BF1">
        <w:tc>
          <w:tcPr>
            <w:tcW w:w="2405" w:type="dxa"/>
            <w:gridSpan w:val="2"/>
          </w:tcPr>
          <w:p w14:paraId="15BC4D64" w14:textId="09FD3B9B" w:rsidR="00880E9F" w:rsidRPr="00B24E0E" w:rsidRDefault="00C46B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Strategy and Business</w:t>
            </w:r>
          </w:p>
        </w:tc>
        <w:tc>
          <w:tcPr>
            <w:tcW w:w="6611" w:type="dxa"/>
            <w:gridSpan w:val="2"/>
          </w:tcPr>
          <w:p w14:paraId="2CEFA432" w14:textId="77777777" w:rsidR="00880E9F" w:rsidRPr="00B24E0E" w:rsidRDefault="002F6724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B24E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Executive Support</w:t>
            </w:r>
          </w:p>
          <w:p w14:paraId="368F42E9" w14:textId="7D50547A" w:rsidR="00D103E8" w:rsidRPr="00B24E0E" w:rsidRDefault="00D103E8" w:rsidP="00D103E8">
            <w:pPr>
              <w:pStyle w:val="ListParagraph"/>
              <w:numPr>
                <w:ilvl w:val="0"/>
                <w:numId w:val="1"/>
              </w:numPr>
              <w:ind w:left="316"/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Maintains close liaison with the President, keeping the President informed of operational, strategic and financial issues</w:t>
            </w:r>
            <w:r w:rsidR="003A75CC" w:rsidRPr="00B24E0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C9A6513" w14:textId="0DC5D764" w:rsidR="00D103E8" w:rsidRPr="00B24E0E" w:rsidRDefault="00D103E8" w:rsidP="00D103E8">
            <w:pPr>
              <w:pStyle w:val="ListParagraph"/>
              <w:numPr>
                <w:ilvl w:val="0"/>
                <w:numId w:val="1"/>
              </w:numPr>
              <w:ind w:left="316"/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Provide support and guidance to the President</w:t>
            </w:r>
            <w:r w:rsidR="003A75CC" w:rsidRPr="00B24E0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3E0184E" w14:textId="77777777" w:rsidR="00C206B8" w:rsidRPr="00B24E0E" w:rsidRDefault="00C206B8" w:rsidP="00C206B8">
            <w:pPr>
              <w:ind w:left="-44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B24E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Planning</w:t>
            </w:r>
          </w:p>
          <w:p w14:paraId="347CA864" w14:textId="79E4CF99" w:rsidR="00C206B8" w:rsidRPr="00B24E0E" w:rsidRDefault="00417D87" w:rsidP="00C206B8">
            <w:pPr>
              <w:pStyle w:val="ListParagraph"/>
              <w:numPr>
                <w:ilvl w:val="0"/>
                <w:numId w:val="2"/>
              </w:numPr>
              <w:ind w:left="316" w:hanging="316"/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Contributes to the development of policy and stra</w:t>
            </w:r>
            <w:r w:rsidR="00EC02E5" w:rsidRPr="00B24E0E">
              <w:rPr>
                <w:rFonts w:ascii="Calibri" w:hAnsi="Calibri" w:cs="Calibri"/>
                <w:sz w:val="20"/>
                <w:szCs w:val="20"/>
              </w:rPr>
              <w:t>tegic direction of the College</w:t>
            </w:r>
            <w:r w:rsidR="003A75CC" w:rsidRPr="00B24E0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CEF646E" w14:textId="6F810D61" w:rsidR="00EC02E5" w:rsidRPr="00B24E0E" w:rsidRDefault="00EC02E5" w:rsidP="00C206B8">
            <w:pPr>
              <w:pStyle w:val="ListParagraph"/>
              <w:numPr>
                <w:ilvl w:val="0"/>
                <w:numId w:val="2"/>
              </w:numPr>
              <w:ind w:left="316" w:hanging="316"/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Integrates the College’s strategic plan</w:t>
            </w:r>
            <w:r w:rsidR="00630D3A">
              <w:rPr>
                <w:rFonts w:ascii="Calibri" w:hAnsi="Calibri" w:cs="Calibri"/>
                <w:sz w:val="20"/>
                <w:szCs w:val="20"/>
              </w:rPr>
              <w:t xml:space="preserve"> by implementing the College’s Business plan </w:t>
            </w:r>
            <w:r w:rsidRPr="00B24E0E">
              <w:rPr>
                <w:rFonts w:ascii="Calibri" w:hAnsi="Calibri" w:cs="Calibri"/>
                <w:sz w:val="20"/>
                <w:szCs w:val="20"/>
              </w:rPr>
              <w:t xml:space="preserve">with </w:t>
            </w:r>
            <w:r w:rsidR="00EC2C4C">
              <w:rPr>
                <w:rFonts w:ascii="Calibri" w:hAnsi="Calibri" w:cs="Calibri"/>
                <w:sz w:val="20"/>
                <w:szCs w:val="20"/>
              </w:rPr>
              <w:t xml:space="preserve">membership, </w:t>
            </w:r>
            <w:r w:rsidRPr="00B24E0E">
              <w:rPr>
                <w:rFonts w:ascii="Calibri" w:hAnsi="Calibri" w:cs="Calibri"/>
                <w:sz w:val="20"/>
                <w:szCs w:val="20"/>
              </w:rPr>
              <w:t>financial</w:t>
            </w:r>
            <w:r w:rsidR="008358AD" w:rsidRPr="00B24E0E">
              <w:rPr>
                <w:rFonts w:ascii="Calibri" w:hAnsi="Calibri" w:cs="Calibri"/>
                <w:sz w:val="20"/>
                <w:szCs w:val="20"/>
              </w:rPr>
              <w:t>, property, human resources and commercial direction and decisions</w:t>
            </w:r>
            <w:r w:rsidR="003A75CC" w:rsidRPr="00B24E0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21609BE" w14:textId="74C238AE" w:rsidR="00352BAA" w:rsidRPr="00B24E0E" w:rsidRDefault="00981FDB" w:rsidP="0073184E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B24E0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Commercial</w:t>
            </w:r>
          </w:p>
          <w:p w14:paraId="77292793" w14:textId="77777777" w:rsidR="0073184E" w:rsidRDefault="003E3A3C" w:rsidP="0073184E">
            <w:pPr>
              <w:pStyle w:val="ListParagraph"/>
              <w:numPr>
                <w:ilvl w:val="0"/>
                <w:numId w:val="7"/>
              </w:numPr>
              <w:ind w:left="316" w:hanging="283"/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Actively assesses, recommends and negotiates business opportunities in relation to operational services, the procurement of services and commercial development.</w:t>
            </w:r>
          </w:p>
          <w:p w14:paraId="3FA30908" w14:textId="173430D0" w:rsidR="006B5563" w:rsidRDefault="006B5563" w:rsidP="006B5563">
            <w:pPr>
              <w:ind w:left="33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Branches</w:t>
            </w:r>
          </w:p>
          <w:p w14:paraId="0B8ACF6E" w14:textId="59AA6675" w:rsidR="00A4136F" w:rsidRPr="00A4136F" w:rsidRDefault="00A4136F" w:rsidP="00940D75">
            <w:pPr>
              <w:pStyle w:val="ListParagraph"/>
              <w:numPr>
                <w:ilvl w:val="0"/>
                <w:numId w:val="7"/>
              </w:numPr>
              <w:ind w:left="31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Streamline interaction between National Office and branches, including </w:t>
            </w:r>
            <w:r w:rsidR="00940D75">
              <w:rPr>
                <w:rFonts w:ascii="Calibri" w:hAnsi="Calibri" w:cs="Calibri"/>
                <w:sz w:val="20"/>
                <w:szCs w:val="20"/>
              </w:rPr>
              <w:t xml:space="preserve">guidance provided to the Branches to manage governance and operational issues and mitigate risk. </w:t>
            </w:r>
          </w:p>
          <w:p w14:paraId="73F1C08E" w14:textId="05AFA93B" w:rsidR="00630D3A" w:rsidRPr="00B24E0E" w:rsidRDefault="00630D3A" w:rsidP="00630D3A">
            <w:pPr>
              <w:pStyle w:val="ListParagraph"/>
              <w:ind w:left="31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0E9F" w14:paraId="77BB1ABD" w14:textId="77777777" w:rsidTr="00F26BF1">
        <w:tc>
          <w:tcPr>
            <w:tcW w:w="2405" w:type="dxa"/>
            <w:gridSpan w:val="2"/>
          </w:tcPr>
          <w:p w14:paraId="4D154C08" w14:textId="33FB0EE7" w:rsidR="00880E9F" w:rsidRPr="00B24E0E" w:rsidRDefault="002D54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Financial Management</w:t>
            </w:r>
          </w:p>
        </w:tc>
        <w:tc>
          <w:tcPr>
            <w:tcW w:w="6611" w:type="dxa"/>
            <w:gridSpan w:val="2"/>
          </w:tcPr>
          <w:p w14:paraId="2D2C810E" w14:textId="77777777" w:rsidR="00880E9F" w:rsidRPr="00B24E0E" w:rsidRDefault="00E75E92" w:rsidP="00B94DBA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Knowledge and proficiency in all aspects of the financial administration of the NZCCP</w:t>
            </w:r>
          </w:p>
          <w:p w14:paraId="723B565B" w14:textId="77777777" w:rsidR="00EC4DBB" w:rsidRPr="00B24E0E" w:rsidRDefault="00682934" w:rsidP="00B94DBA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 xml:space="preserve">Manage accounts payable/receivable, payroll and compliance with financial regulations. </w:t>
            </w:r>
          </w:p>
          <w:p w14:paraId="70498237" w14:textId="6515F24E" w:rsidR="009D27DC" w:rsidRPr="00B24E0E" w:rsidRDefault="009D27DC" w:rsidP="00B94DBA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Calibri" w:hAnsi="Calibri" w:cs="Calibri"/>
                <w:sz w:val="20"/>
                <w:szCs w:val="20"/>
              </w:rPr>
            </w:pPr>
            <w:r w:rsidRPr="007C3AF8">
              <w:rPr>
                <w:rFonts w:ascii="Calibri" w:hAnsi="Calibri" w:cs="Calibri"/>
                <w:sz w:val="20"/>
                <w:szCs w:val="20"/>
              </w:rPr>
              <w:t>Annual budgeting</w:t>
            </w:r>
            <w:r w:rsidRPr="00B24E0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9E2B317" w14:textId="77777777" w:rsidR="009D27DC" w:rsidRPr="00B24E0E" w:rsidRDefault="00242275" w:rsidP="00B94DBA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Manage the fixed asset register.</w:t>
            </w:r>
          </w:p>
          <w:p w14:paraId="77348292" w14:textId="43148F87" w:rsidR="00242275" w:rsidRPr="00B24E0E" w:rsidRDefault="00242275" w:rsidP="00B94DBA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Calibri" w:hAnsi="Calibri" w:cs="Calibri"/>
                <w:sz w:val="20"/>
                <w:szCs w:val="20"/>
              </w:rPr>
            </w:pPr>
            <w:r w:rsidRPr="007C3AF8">
              <w:rPr>
                <w:rFonts w:ascii="Calibri" w:hAnsi="Calibri" w:cs="Calibri"/>
                <w:sz w:val="20"/>
                <w:szCs w:val="20"/>
              </w:rPr>
              <w:lastRenderedPageBreak/>
              <w:t>Manage internal budgets throughout the year: whole College and Branches</w:t>
            </w:r>
            <w:r w:rsidR="002E671C" w:rsidRPr="007C3AF8">
              <w:rPr>
                <w:rFonts w:ascii="Calibri" w:hAnsi="Calibri" w:cs="Calibri"/>
                <w:sz w:val="20"/>
                <w:szCs w:val="20"/>
              </w:rPr>
              <w:t xml:space="preserve"> with</w:t>
            </w:r>
            <w:r w:rsidR="002E671C">
              <w:rPr>
                <w:rFonts w:ascii="Calibri" w:hAnsi="Calibri" w:cs="Calibri"/>
                <w:sz w:val="20"/>
                <w:szCs w:val="20"/>
              </w:rPr>
              <w:t xml:space="preserve"> the Treasurer </w:t>
            </w:r>
          </w:p>
          <w:p w14:paraId="71D80A64" w14:textId="77777777" w:rsidR="00242275" w:rsidRPr="00B24E0E" w:rsidRDefault="00242275" w:rsidP="00B94DBA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Manage the collection of outstanding debts</w:t>
            </w:r>
          </w:p>
          <w:p w14:paraId="27B5164B" w14:textId="0DF57767" w:rsidR="00727FBB" w:rsidRPr="00B24E0E" w:rsidRDefault="00E8180A" w:rsidP="00B94DBA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Ensure all IRD returns are filed </w:t>
            </w:r>
            <w:r w:rsidR="000D4B3B">
              <w:rPr>
                <w:rFonts w:ascii="Calibri" w:hAnsi="Calibri" w:cs="Calibri"/>
                <w:sz w:val="20"/>
                <w:szCs w:val="20"/>
              </w:rPr>
              <w:t xml:space="preserve">on time. </w:t>
            </w:r>
          </w:p>
          <w:p w14:paraId="7167249F" w14:textId="77777777" w:rsidR="007E3824" w:rsidRDefault="00A00453" w:rsidP="00B94DBA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Liaises</w:t>
            </w:r>
            <w:r w:rsidR="007E3824" w:rsidRPr="00B24E0E">
              <w:rPr>
                <w:rFonts w:ascii="Calibri" w:hAnsi="Calibri" w:cs="Calibri"/>
                <w:sz w:val="20"/>
                <w:szCs w:val="20"/>
              </w:rPr>
              <w:t xml:space="preserve"> with the auditor with end of year processes and financial statements. </w:t>
            </w:r>
          </w:p>
          <w:p w14:paraId="4512A7C5" w14:textId="0D3A87B3" w:rsidR="008410BD" w:rsidRPr="00B24E0E" w:rsidRDefault="008410BD" w:rsidP="008410BD">
            <w:pPr>
              <w:pStyle w:val="ListParagraph"/>
              <w:ind w:left="31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0E9F" w14:paraId="0FA9FBD6" w14:textId="77777777" w:rsidTr="00F26BF1">
        <w:tc>
          <w:tcPr>
            <w:tcW w:w="2405" w:type="dxa"/>
            <w:gridSpan w:val="2"/>
          </w:tcPr>
          <w:p w14:paraId="5FFDAD42" w14:textId="2984F733" w:rsidR="00880E9F" w:rsidRPr="00F23C7B" w:rsidRDefault="00161C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3C7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Communications and Event</w:t>
            </w:r>
            <w:r w:rsidR="00410393" w:rsidRPr="00F23C7B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6611" w:type="dxa"/>
            <w:gridSpan w:val="2"/>
          </w:tcPr>
          <w:p w14:paraId="162FEA46" w14:textId="42F77954" w:rsidR="00880E9F" w:rsidRPr="00B24E0E" w:rsidRDefault="00122FE5" w:rsidP="0056176C">
            <w:pPr>
              <w:pStyle w:val="ListParagraph"/>
              <w:numPr>
                <w:ilvl w:val="0"/>
                <w:numId w:val="4"/>
              </w:numPr>
              <w:ind w:left="316" w:hanging="316"/>
              <w:rPr>
                <w:rFonts w:ascii="Calibri" w:hAnsi="Calibri" w:cs="Calibri"/>
                <w:sz w:val="20"/>
                <w:szCs w:val="20"/>
              </w:rPr>
            </w:pPr>
            <w:r w:rsidRPr="007C3AF8">
              <w:rPr>
                <w:rFonts w:ascii="Calibri" w:hAnsi="Calibri" w:cs="Calibri"/>
                <w:sz w:val="20"/>
                <w:szCs w:val="20"/>
              </w:rPr>
              <w:t xml:space="preserve">Assist with </w:t>
            </w:r>
            <w:r w:rsidR="0080712F" w:rsidRPr="007C3AF8">
              <w:rPr>
                <w:rFonts w:ascii="Calibri" w:hAnsi="Calibri" w:cs="Calibri"/>
                <w:sz w:val="20"/>
                <w:szCs w:val="20"/>
              </w:rPr>
              <w:t xml:space="preserve">management and </w:t>
            </w:r>
            <w:r w:rsidRPr="007C3AF8">
              <w:rPr>
                <w:rFonts w:ascii="Calibri" w:hAnsi="Calibri" w:cs="Calibri"/>
                <w:sz w:val="20"/>
                <w:szCs w:val="20"/>
              </w:rPr>
              <w:t>administration</w:t>
            </w:r>
            <w:r w:rsidRPr="00B24E0E">
              <w:rPr>
                <w:rFonts w:ascii="Calibri" w:hAnsi="Calibri" w:cs="Calibri"/>
                <w:sz w:val="20"/>
                <w:szCs w:val="20"/>
              </w:rPr>
              <w:t xml:space="preserve"> of all </w:t>
            </w:r>
            <w:r w:rsidR="0080712F" w:rsidRPr="00B24E0E">
              <w:rPr>
                <w:rFonts w:ascii="Calibri" w:hAnsi="Calibri" w:cs="Calibri"/>
                <w:sz w:val="20"/>
                <w:szCs w:val="20"/>
              </w:rPr>
              <w:t xml:space="preserve">nationally hosted </w:t>
            </w:r>
            <w:r w:rsidR="00F51B47" w:rsidRPr="00B24E0E">
              <w:rPr>
                <w:rFonts w:ascii="Calibri" w:hAnsi="Calibri" w:cs="Calibri"/>
                <w:sz w:val="20"/>
                <w:szCs w:val="20"/>
              </w:rPr>
              <w:t>pro</w:t>
            </w:r>
            <w:r w:rsidR="00F51B47">
              <w:rPr>
                <w:rFonts w:ascii="Calibri" w:hAnsi="Calibri" w:cs="Calibri"/>
                <w:sz w:val="20"/>
                <w:szCs w:val="20"/>
              </w:rPr>
              <w:t>f</w:t>
            </w:r>
            <w:r w:rsidR="00F51B47" w:rsidRPr="00B24E0E">
              <w:rPr>
                <w:rFonts w:ascii="Calibri" w:hAnsi="Calibri" w:cs="Calibri"/>
                <w:sz w:val="20"/>
                <w:szCs w:val="20"/>
              </w:rPr>
              <w:t>essional</w:t>
            </w:r>
            <w:r w:rsidR="0080712F" w:rsidRPr="00B24E0E">
              <w:rPr>
                <w:rFonts w:ascii="Calibri" w:hAnsi="Calibri" w:cs="Calibri"/>
                <w:sz w:val="20"/>
                <w:szCs w:val="20"/>
              </w:rPr>
              <w:t xml:space="preserve"> development events</w:t>
            </w:r>
          </w:p>
          <w:p w14:paraId="003A7A0C" w14:textId="77777777" w:rsidR="004C4C5D" w:rsidRPr="00B24E0E" w:rsidRDefault="004C4C5D" w:rsidP="00EE631A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 xml:space="preserve">Administration associated with production </w:t>
            </w:r>
            <w:r w:rsidR="00090D9E" w:rsidRPr="00B24E0E">
              <w:rPr>
                <w:rFonts w:ascii="Calibri" w:hAnsi="Calibri" w:cs="Calibri"/>
                <w:sz w:val="20"/>
                <w:szCs w:val="20"/>
              </w:rPr>
              <w:t xml:space="preserve">of all NZCCP publications, including the </w:t>
            </w:r>
            <w:r w:rsidR="00090D9E" w:rsidRPr="00B24E0E">
              <w:rPr>
                <w:rFonts w:ascii="Calibri" w:hAnsi="Calibri" w:cs="Calibri"/>
                <w:i/>
                <w:iCs/>
                <w:sz w:val="20"/>
                <w:szCs w:val="20"/>
              </w:rPr>
              <w:t>Journal of the NZ College of Clinical P</w:t>
            </w:r>
            <w:r w:rsidR="004502AD" w:rsidRPr="00B24E0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sychologists (JNZCCP) </w:t>
            </w:r>
            <w:r w:rsidR="004502AD" w:rsidRPr="00B24E0E">
              <w:rPr>
                <w:rFonts w:ascii="Calibri" w:hAnsi="Calibri" w:cs="Calibri"/>
                <w:sz w:val="20"/>
                <w:szCs w:val="20"/>
              </w:rPr>
              <w:t>and the newsletter.</w:t>
            </w:r>
          </w:p>
          <w:p w14:paraId="0FD4F4BB" w14:textId="77777777" w:rsidR="000153BC" w:rsidRPr="00B24E0E" w:rsidRDefault="000153BC" w:rsidP="00EE631A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Marking and promotion of NZCCP services and benefits.</w:t>
            </w:r>
          </w:p>
          <w:p w14:paraId="0EC21A61" w14:textId="4F65B7A3" w:rsidR="00D0529F" w:rsidRPr="00B24E0E" w:rsidRDefault="00D0529F" w:rsidP="00EE631A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Maintain all information on the NZCCPs website</w:t>
            </w:r>
            <w:r w:rsidR="007C3AF8">
              <w:rPr>
                <w:rFonts w:ascii="Calibri" w:hAnsi="Calibri" w:cs="Calibri"/>
                <w:sz w:val="20"/>
                <w:szCs w:val="20"/>
              </w:rPr>
              <w:t xml:space="preserve"> and web presence</w:t>
            </w:r>
          </w:p>
          <w:p w14:paraId="7607336E" w14:textId="77777777" w:rsidR="0080350E" w:rsidRDefault="0080350E" w:rsidP="00EE631A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 xml:space="preserve">Maintain relationship with all third-party </w:t>
            </w:r>
            <w:r w:rsidR="00A70120" w:rsidRPr="00B24E0E">
              <w:rPr>
                <w:rFonts w:ascii="Calibri" w:hAnsi="Calibri" w:cs="Calibri"/>
                <w:sz w:val="20"/>
                <w:szCs w:val="20"/>
              </w:rPr>
              <w:t>providers and ensure that all are integrated</w:t>
            </w:r>
          </w:p>
          <w:p w14:paraId="21ECACB2" w14:textId="137C209C" w:rsidR="008410BD" w:rsidRPr="00B24E0E" w:rsidRDefault="008410BD" w:rsidP="008410BD">
            <w:pPr>
              <w:pStyle w:val="ListParagraph"/>
              <w:ind w:left="31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0E9F" w14:paraId="6D3F2E12" w14:textId="77777777" w:rsidTr="00F26BF1">
        <w:tc>
          <w:tcPr>
            <w:tcW w:w="2405" w:type="dxa"/>
            <w:gridSpan w:val="2"/>
          </w:tcPr>
          <w:p w14:paraId="072F0C0D" w14:textId="20EA9795" w:rsidR="00880E9F" w:rsidRPr="00F23C7B" w:rsidRDefault="00C63D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3C7B">
              <w:rPr>
                <w:rFonts w:ascii="Calibri" w:hAnsi="Calibri" w:cs="Calibri"/>
                <w:b/>
                <w:bCs/>
                <w:sz w:val="20"/>
                <w:szCs w:val="20"/>
              </w:rPr>
              <w:t>Stakeholder Management</w:t>
            </w:r>
          </w:p>
        </w:tc>
        <w:tc>
          <w:tcPr>
            <w:tcW w:w="6611" w:type="dxa"/>
            <w:gridSpan w:val="2"/>
          </w:tcPr>
          <w:p w14:paraId="2D3FB159" w14:textId="77777777" w:rsidR="00880E9F" w:rsidRPr="00B24E0E" w:rsidRDefault="00C518BE" w:rsidP="00CA6817">
            <w:pPr>
              <w:pStyle w:val="ListParagraph"/>
              <w:numPr>
                <w:ilvl w:val="0"/>
                <w:numId w:val="9"/>
              </w:numPr>
              <w:ind w:left="316"/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Actively seeks opportunities for cooperation with other organisations.</w:t>
            </w:r>
          </w:p>
          <w:p w14:paraId="449FB2A0" w14:textId="77777777" w:rsidR="00C518BE" w:rsidRDefault="00C518BE" w:rsidP="00CA6817">
            <w:pPr>
              <w:pStyle w:val="ListParagraph"/>
              <w:numPr>
                <w:ilvl w:val="0"/>
                <w:numId w:val="9"/>
              </w:numPr>
              <w:ind w:left="316"/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Attends</w:t>
            </w:r>
            <w:r w:rsidR="009227D6" w:rsidRPr="00B24E0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E0EA1" w:rsidRPr="00B24E0E">
              <w:rPr>
                <w:rFonts w:ascii="Calibri" w:hAnsi="Calibri" w:cs="Calibri"/>
                <w:sz w:val="20"/>
                <w:szCs w:val="20"/>
              </w:rPr>
              <w:t>stakeholders’</w:t>
            </w:r>
            <w:r w:rsidR="009227D6" w:rsidRPr="00B24E0E">
              <w:rPr>
                <w:rFonts w:ascii="Calibri" w:hAnsi="Calibri" w:cs="Calibri"/>
                <w:sz w:val="20"/>
                <w:szCs w:val="20"/>
              </w:rPr>
              <w:t xml:space="preserve"> meetings to represent NZCCP.</w:t>
            </w:r>
          </w:p>
          <w:p w14:paraId="32EDF0E4" w14:textId="5DBFD3AB" w:rsidR="00F23C7B" w:rsidRPr="00B24E0E" w:rsidRDefault="00F23C7B" w:rsidP="00F23C7B">
            <w:pPr>
              <w:pStyle w:val="ListParagraph"/>
              <w:ind w:left="316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0AD4FAF" w14:textId="77777777" w:rsidR="00880E9F" w:rsidRDefault="00880E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03"/>
        <w:gridCol w:w="4508"/>
      </w:tblGrid>
      <w:tr w:rsidR="00B62555" w14:paraId="7B1F3183" w14:textId="77777777" w:rsidTr="00310EF8">
        <w:tc>
          <w:tcPr>
            <w:tcW w:w="9016" w:type="dxa"/>
            <w:gridSpan w:val="3"/>
            <w:shd w:val="clear" w:color="auto" w:fill="000066"/>
          </w:tcPr>
          <w:p w14:paraId="066C12F0" w14:textId="327923C9" w:rsidR="00B62555" w:rsidRPr="006B0860" w:rsidRDefault="00B62555">
            <w:pPr>
              <w:rPr>
                <w:color w:val="FFFFFF" w:themeColor="background1"/>
                <w:sz w:val="32"/>
                <w:szCs w:val="32"/>
              </w:rPr>
            </w:pPr>
            <w:r w:rsidRPr="006B0860">
              <w:rPr>
                <w:color w:val="FFFFFF" w:themeColor="background1"/>
                <w:sz w:val="32"/>
                <w:szCs w:val="32"/>
              </w:rPr>
              <w:t xml:space="preserve">Core </w:t>
            </w:r>
            <w:r w:rsidR="00815036" w:rsidRPr="006B0860">
              <w:rPr>
                <w:color w:val="FFFFFF" w:themeColor="background1"/>
                <w:sz w:val="32"/>
                <w:szCs w:val="32"/>
              </w:rPr>
              <w:t>Competencies</w:t>
            </w:r>
          </w:p>
        </w:tc>
      </w:tr>
      <w:tr w:rsidR="00B62555" w14:paraId="7486EA7A" w14:textId="77777777" w:rsidTr="00D770E5">
        <w:tc>
          <w:tcPr>
            <w:tcW w:w="2405" w:type="dxa"/>
          </w:tcPr>
          <w:p w14:paraId="76BB74DC" w14:textId="395BB63B" w:rsidR="00B62555" w:rsidRPr="00B24E0E" w:rsidRDefault="0081503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Client focus</w:t>
            </w:r>
          </w:p>
        </w:tc>
        <w:tc>
          <w:tcPr>
            <w:tcW w:w="6611" w:type="dxa"/>
            <w:gridSpan w:val="2"/>
          </w:tcPr>
          <w:p w14:paraId="107F08F2" w14:textId="43A1F611" w:rsidR="00B62555" w:rsidRPr="00B24E0E" w:rsidRDefault="00AB40E6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Understands and believes in the importance of client service; listens to and understands the needs of internal and external clients; displays a professional, courteous and empathetic approach; considers equity and diversity issues in interactions; meets and exceeds client needs to ensure satisfaction</w:t>
            </w:r>
          </w:p>
        </w:tc>
      </w:tr>
      <w:tr w:rsidR="00B62555" w14:paraId="32E5D661" w14:textId="77777777" w:rsidTr="00D770E5">
        <w:tc>
          <w:tcPr>
            <w:tcW w:w="2405" w:type="dxa"/>
          </w:tcPr>
          <w:p w14:paraId="76DE3DDB" w14:textId="640B6061" w:rsidR="00B62555" w:rsidRPr="00B24E0E" w:rsidRDefault="0081503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Self-management</w:t>
            </w:r>
          </w:p>
        </w:tc>
        <w:tc>
          <w:tcPr>
            <w:tcW w:w="6611" w:type="dxa"/>
            <w:gridSpan w:val="2"/>
          </w:tcPr>
          <w:p w14:paraId="46F7FE5B" w14:textId="4554D29D" w:rsidR="00B62555" w:rsidRPr="00B24E0E" w:rsidRDefault="00445EDD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Effectively plans and organises work to achieve desired outcomes; proactive, remains focused, takes action to overcome obstacles and follows through to completion</w:t>
            </w:r>
          </w:p>
        </w:tc>
      </w:tr>
      <w:tr w:rsidR="00B62555" w14:paraId="1A012ED0" w14:textId="77777777" w:rsidTr="00D770E5">
        <w:tc>
          <w:tcPr>
            <w:tcW w:w="2405" w:type="dxa"/>
          </w:tcPr>
          <w:p w14:paraId="365E219A" w14:textId="7F91190B" w:rsidR="00B62555" w:rsidRPr="00B24E0E" w:rsidRDefault="0081503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Integrity</w:t>
            </w:r>
          </w:p>
        </w:tc>
        <w:tc>
          <w:tcPr>
            <w:tcW w:w="6611" w:type="dxa"/>
            <w:gridSpan w:val="2"/>
          </w:tcPr>
          <w:p w14:paraId="543BED08" w14:textId="224A7AD0" w:rsidR="00B62555" w:rsidRPr="00B24E0E" w:rsidRDefault="00445EDD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Is fair, open, honest and consistent in behaviour and can be relied upon; is receptive to Māori, Pasifika and multicultural issues; generates confidence in others through professional and ethical behaviour</w:t>
            </w:r>
          </w:p>
        </w:tc>
      </w:tr>
      <w:tr w:rsidR="00B62555" w14:paraId="5D2F18DD" w14:textId="77777777" w:rsidTr="00D770E5">
        <w:tc>
          <w:tcPr>
            <w:tcW w:w="2405" w:type="dxa"/>
          </w:tcPr>
          <w:p w14:paraId="3A6DB269" w14:textId="690D305A" w:rsidR="00B62555" w:rsidRPr="00B24E0E" w:rsidRDefault="00416F9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Innovation</w:t>
            </w:r>
          </w:p>
        </w:tc>
        <w:tc>
          <w:tcPr>
            <w:tcW w:w="6611" w:type="dxa"/>
            <w:gridSpan w:val="2"/>
          </w:tcPr>
          <w:p w14:paraId="1D623F9D" w14:textId="03A0CB0E" w:rsidR="00B62555" w:rsidRPr="00B24E0E" w:rsidRDefault="00904F7E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Questions the way things are done; encourages discussion, free debate and generation of creative ideas and solutions; learns from past mistakes; generates new and creative ideas to improve the status quo</w:t>
            </w:r>
          </w:p>
        </w:tc>
      </w:tr>
      <w:tr w:rsidR="00B62555" w14:paraId="21A4BAAA" w14:textId="77777777" w:rsidTr="00D770E5">
        <w:tc>
          <w:tcPr>
            <w:tcW w:w="2405" w:type="dxa"/>
          </w:tcPr>
          <w:p w14:paraId="72D9C447" w14:textId="067D7592" w:rsidR="00B62555" w:rsidRPr="00B24E0E" w:rsidRDefault="00416F9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Analysis and judgement</w:t>
            </w:r>
          </w:p>
        </w:tc>
        <w:tc>
          <w:tcPr>
            <w:tcW w:w="6611" w:type="dxa"/>
            <w:gridSpan w:val="2"/>
          </w:tcPr>
          <w:p w14:paraId="274BCA83" w14:textId="1062D3A7" w:rsidR="00B62555" w:rsidRPr="00B24E0E" w:rsidRDefault="00904F7E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Identifies and analyses issues and problems, considers alternatives, makes sound decisions, and commits to a course of action.</w:t>
            </w:r>
          </w:p>
        </w:tc>
      </w:tr>
      <w:tr w:rsidR="00416F93" w14:paraId="02637A56" w14:textId="77777777" w:rsidTr="00D770E5">
        <w:tc>
          <w:tcPr>
            <w:tcW w:w="2405" w:type="dxa"/>
          </w:tcPr>
          <w:p w14:paraId="343B085E" w14:textId="0A275985" w:rsidR="00416F93" w:rsidRPr="00B24E0E" w:rsidRDefault="00416F9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Strategic thinking</w:t>
            </w:r>
          </w:p>
        </w:tc>
        <w:tc>
          <w:tcPr>
            <w:tcW w:w="6611" w:type="dxa"/>
            <w:gridSpan w:val="2"/>
          </w:tcPr>
          <w:p w14:paraId="57BCD5D0" w14:textId="25127E1F" w:rsidR="00416F93" w:rsidRPr="00B24E0E" w:rsidRDefault="00904F7E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Understands the big picture and is forward thinking; seeks and accepts challenges and opportunities; develops and communicates a clear, inspiring and relevant direction</w:t>
            </w:r>
          </w:p>
        </w:tc>
      </w:tr>
      <w:tr w:rsidR="00416F93" w14:paraId="47872DE6" w14:textId="77777777" w:rsidTr="00D770E5">
        <w:tc>
          <w:tcPr>
            <w:tcW w:w="2405" w:type="dxa"/>
          </w:tcPr>
          <w:p w14:paraId="0D6D3E17" w14:textId="0F527ACA" w:rsidR="00416F93" w:rsidRPr="00B24E0E" w:rsidRDefault="00416F9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Persuading and influencing</w:t>
            </w:r>
          </w:p>
        </w:tc>
        <w:tc>
          <w:tcPr>
            <w:tcW w:w="6611" w:type="dxa"/>
            <w:gridSpan w:val="2"/>
          </w:tcPr>
          <w:p w14:paraId="32F3A17E" w14:textId="5465190A" w:rsidR="005620B2" w:rsidRPr="00B24E0E" w:rsidRDefault="00D770E5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Gains the co-operation of others by seeking their points of view; understands differing views and identifies points of agreement; negotiates solutions to meet the objectives of all parties where possible; confidently advocates a preferred approach</w:t>
            </w:r>
          </w:p>
        </w:tc>
      </w:tr>
      <w:tr w:rsidR="00D02C9E" w14:paraId="75AFF3E1" w14:textId="77777777" w:rsidTr="00310EF8">
        <w:tc>
          <w:tcPr>
            <w:tcW w:w="9016" w:type="dxa"/>
            <w:gridSpan w:val="3"/>
            <w:shd w:val="clear" w:color="auto" w:fill="000066"/>
          </w:tcPr>
          <w:p w14:paraId="19BCA919" w14:textId="1CF13F9F" w:rsidR="00D02C9E" w:rsidRPr="006B0860" w:rsidRDefault="00D02C9E">
            <w:pPr>
              <w:rPr>
                <w:sz w:val="32"/>
                <w:szCs w:val="32"/>
              </w:rPr>
            </w:pPr>
            <w:r w:rsidRPr="006B0860">
              <w:rPr>
                <w:color w:val="FFFFFF" w:themeColor="background1"/>
                <w:sz w:val="32"/>
                <w:szCs w:val="32"/>
              </w:rPr>
              <w:t>Key Relationships</w:t>
            </w:r>
          </w:p>
        </w:tc>
      </w:tr>
      <w:tr w:rsidR="00336C96" w14:paraId="46ABB5DA" w14:textId="77777777" w:rsidTr="00D02C9E">
        <w:tc>
          <w:tcPr>
            <w:tcW w:w="4508" w:type="dxa"/>
            <w:gridSpan w:val="2"/>
          </w:tcPr>
          <w:p w14:paraId="70946ED9" w14:textId="71F33815" w:rsidR="00336C96" w:rsidRPr="00B24E0E" w:rsidRDefault="00336C9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Internal</w:t>
            </w:r>
          </w:p>
        </w:tc>
        <w:tc>
          <w:tcPr>
            <w:tcW w:w="4508" w:type="dxa"/>
          </w:tcPr>
          <w:p w14:paraId="096D7199" w14:textId="389462D9" w:rsidR="00336C96" w:rsidRPr="00B24E0E" w:rsidRDefault="00D7525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4E0E">
              <w:rPr>
                <w:rFonts w:ascii="Calibri" w:hAnsi="Calibri" w:cs="Calibri"/>
                <w:b/>
                <w:bCs/>
                <w:sz w:val="20"/>
                <w:szCs w:val="20"/>
              </w:rPr>
              <w:t>External</w:t>
            </w:r>
          </w:p>
        </w:tc>
      </w:tr>
      <w:tr w:rsidR="00D75255" w14:paraId="408F961D" w14:textId="77777777" w:rsidTr="00D02C9E">
        <w:tc>
          <w:tcPr>
            <w:tcW w:w="4508" w:type="dxa"/>
            <w:gridSpan w:val="2"/>
          </w:tcPr>
          <w:p w14:paraId="7A2BE9BC" w14:textId="185E4B6E" w:rsidR="00D75255" w:rsidRPr="00B24E0E" w:rsidRDefault="00D770E5" w:rsidP="00D75255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All Members of the College</w:t>
            </w:r>
          </w:p>
        </w:tc>
        <w:tc>
          <w:tcPr>
            <w:tcW w:w="4508" w:type="dxa"/>
          </w:tcPr>
          <w:p w14:paraId="01B2B9D3" w14:textId="228FA1C7" w:rsidR="00D75255" w:rsidRPr="00B24E0E" w:rsidRDefault="00D75255" w:rsidP="00D75255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NZ</w:t>
            </w:r>
            <w:r w:rsidR="0039457A" w:rsidRPr="00B24E0E">
              <w:rPr>
                <w:rFonts w:ascii="Calibri" w:hAnsi="Calibri" w:cs="Calibri"/>
                <w:sz w:val="20"/>
                <w:szCs w:val="20"/>
              </w:rPr>
              <w:t xml:space="preserve"> Psychologists Board</w:t>
            </w:r>
          </w:p>
        </w:tc>
      </w:tr>
      <w:tr w:rsidR="00D770E5" w14:paraId="3DD0C818" w14:textId="77777777" w:rsidTr="00D02C9E">
        <w:tc>
          <w:tcPr>
            <w:tcW w:w="4508" w:type="dxa"/>
            <w:gridSpan w:val="2"/>
          </w:tcPr>
          <w:p w14:paraId="5F7EB4CC" w14:textId="48B047CF" w:rsidR="00D770E5" w:rsidRPr="00B24E0E" w:rsidRDefault="00D770E5" w:rsidP="00D770E5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President</w:t>
            </w:r>
          </w:p>
        </w:tc>
        <w:tc>
          <w:tcPr>
            <w:tcW w:w="4508" w:type="dxa"/>
          </w:tcPr>
          <w:p w14:paraId="1AEAD3EC" w14:textId="1D6CEC58" w:rsidR="00D770E5" w:rsidRPr="00B24E0E" w:rsidRDefault="00D770E5" w:rsidP="00D770E5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NZ Psychological Society</w:t>
            </w:r>
          </w:p>
        </w:tc>
      </w:tr>
      <w:tr w:rsidR="00D770E5" w14:paraId="32DF6FA4" w14:textId="77777777" w:rsidTr="00D02C9E">
        <w:tc>
          <w:tcPr>
            <w:tcW w:w="4508" w:type="dxa"/>
            <w:gridSpan w:val="2"/>
          </w:tcPr>
          <w:p w14:paraId="0D9925E0" w14:textId="6B3E39B4" w:rsidR="00D770E5" w:rsidRPr="00B24E0E" w:rsidRDefault="00D770E5" w:rsidP="00D770E5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All members of the Executive</w:t>
            </w:r>
          </w:p>
        </w:tc>
        <w:tc>
          <w:tcPr>
            <w:tcW w:w="4508" w:type="dxa"/>
          </w:tcPr>
          <w:p w14:paraId="474EBE18" w14:textId="31B0D75E" w:rsidR="00D770E5" w:rsidRPr="00B24E0E" w:rsidRDefault="00D770E5" w:rsidP="00D770E5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ACC</w:t>
            </w:r>
          </w:p>
        </w:tc>
      </w:tr>
      <w:tr w:rsidR="00D770E5" w14:paraId="741E0643" w14:textId="77777777" w:rsidTr="00D02C9E">
        <w:tc>
          <w:tcPr>
            <w:tcW w:w="4508" w:type="dxa"/>
            <w:gridSpan w:val="2"/>
          </w:tcPr>
          <w:p w14:paraId="40CAC703" w14:textId="2ABAA387" w:rsidR="00D770E5" w:rsidRPr="00B24E0E" w:rsidRDefault="00D770E5" w:rsidP="00D770E5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All members of the Council</w:t>
            </w:r>
          </w:p>
        </w:tc>
        <w:tc>
          <w:tcPr>
            <w:tcW w:w="4508" w:type="dxa"/>
          </w:tcPr>
          <w:p w14:paraId="3E418F2A" w14:textId="6842FE66" w:rsidR="00D770E5" w:rsidRPr="00B24E0E" w:rsidRDefault="00D770E5" w:rsidP="00D770E5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MPS</w:t>
            </w:r>
          </w:p>
        </w:tc>
      </w:tr>
      <w:tr w:rsidR="00D770E5" w14:paraId="153FABD5" w14:textId="77777777" w:rsidTr="00D02C9E">
        <w:tc>
          <w:tcPr>
            <w:tcW w:w="4508" w:type="dxa"/>
            <w:gridSpan w:val="2"/>
          </w:tcPr>
          <w:p w14:paraId="3EE32789" w14:textId="55204058" w:rsidR="00D770E5" w:rsidRPr="00B24E0E" w:rsidRDefault="00D770E5" w:rsidP="00D770E5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Editors of the Journal of the NZCCP</w:t>
            </w:r>
          </w:p>
        </w:tc>
        <w:tc>
          <w:tcPr>
            <w:tcW w:w="4508" w:type="dxa"/>
          </w:tcPr>
          <w:p w14:paraId="2B707B87" w14:textId="5BB58597" w:rsidR="005E3A8B" w:rsidRPr="00B24E0E" w:rsidRDefault="00D770E5" w:rsidP="00D770E5">
            <w:pPr>
              <w:rPr>
                <w:rFonts w:ascii="Calibri" w:hAnsi="Calibri" w:cs="Calibri"/>
                <w:sz w:val="20"/>
                <w:szCs w:val="20"/>
              </w:rPr>
            </w:pPr>
            <w:r w:rsidRPr="00B24E0E">
              <w:rPr>
                <w:rFonts w:ascii="Calibri" w:hAnsi="Calibri" w:cs="Calibri"/>
                <w:sz w:val="20"/>
                <w:szCs w:val="20"/>
              </w:rPr>
              <w:t>Te Whatu Ora</w:t>
            </w:r>
          </w:p>
        </w:tc>
      </w:tr>
      <w:tr w:rsidR="005E3A8B" w14:paraId="4D9146FD" w14:textId="77777777" w:rsidTr="00D02C9E">
        <w:tc>
          <w:tcPr>
            <w:tcW w:w="4508" w:type="dxa"/>
            <w:gridSpan w:val="2"/>
          </w:tcPr>
          <w:p w14:paraId="4AFEFA7D" w14:textId="6E36538C" w:rsidR="005E3A8B" w:rsidRPr="00B24E0E" w:rsidRDefault="002E671C" w:rsidP="00D770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Executive Advisor</w:t>
            </w:r>
          </w:p>
        </w:tc>
        <w:tc>
          <w:tcPr>
            <w:tcW w:w="4508" w:type="dxa"/>
          </w:tcPr>
          <w:p w14:paraId="32DC6EBE" w14:textId="09335E61" w:rsidR="005E3A8B" w:rsidRPr="00B24E0E" w:rsidRDefault="00B51F3B" w:rsidP="00D770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Universities </w:t>
            </w:r>
          </w:p>
        </w:tc>
      </w:tr>
      <w:tr w:rsidR="00035C11" w14:paraId="598992A9" w14:textId="77777777" w:rsidTr="00D02C9E">
        <w:tc>
          <w:tcPr>
            <w:tcW w:w="4508" w:type="dxa"/>
            <w:gridSpan w:val="2"/>
          </w:tcPr>
          <w:p w14:paraId="56CD81F0" w14:textId="77777777" w:rsidR="00035C11" w:rsidRPr="00B24E0E" w:rsidRDefault="00035C11" w:rsidP="00035C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4FEAEED" w14:textId="17380A69" w:rsidR="00035C11" w:rsidRDefault="00035C11" w:rsidP="00035C1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Other Health Providers </w:t>
            </w:r>
          </w:p>
        </w:tc>
      </w:tr>
      <w:tr w:rsidR="00B51F3B" w14:paraId="30AC1D69" w14:textId="77777777" w:rsidTr="00D02C9E">
        <w:tc>
          <w:tcPr>
            <w:tcW w:w="4508" w:type="dxa"/>
            <w:gridSpan w:val="2"/>
          </w:tcPr>
          <w:p w14:paraId="144406A7" w14:textId="77777777" w:rsidR="00B51F3B" w:rsidRPr="00B24E0E" w:rsidRDefault="00B51F3B" w:rsidP="00035C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8" w:type="dxa"/>
          </w:tcPr>
          <w:p w14:paraId="10BFFF26" w14:textId="50824AA7" w:rsidR="00B51F3B" w:rsidRDefault="00040553" w:rsidP="00035C1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Contractors including Chartered Accountant</w:t>
            </w:r>
          </w:p>
        </w:tc>
      </w:tr>
    </w:tbl>
    <w:p w14:paraId="62163569" w14:textId="77777777" w:rsidR="00B24E0E" w:rsidRDefault="00B24E0E">
      <w:pPr>
        <w:rPr>
          <w:rFonts w:ascii="Calibri" w:hAnsi="Calibri" w:cs="Calibri"/>
          <w:b/>
          <w:bCs/>
          <w:sz w:val="20"/>
          <w:szCs w:val="20"/>
        </w:rPr>
      </w:pPr>
    </w:p>
    <w:p w14:paraId="68EB1E68" w14:textId="08774171" w:rsidR="00B70BF8" w:rsidRPr="00B24E0E" w:rsidRDefault="008F5EE3">
      <w:pPr>
        <w:rPr>
          <w:rFonts w:ascii="Calibri" w:hAnsi="Calibri" w:cs="Calibri"/>
          <w:b/>
          <w:bCs/>
          <w:sz w:val="20"/>
          <w:szCs w:val="20"/>
        </w:rPr>
      </w:pPr>
      <w:r w:rsidRPr="00B24E0E">
        <w:rPr>
          <w:rFonts w:ascii="Calibri" w:hAnsi="Calibri" w:cs="Calibri"/>
          <w:b/>
          <w:bCs/>
          <w:sz w:val="20"/>
          <w:szCs w:val="20"/>
        </w:rPr>
        <w:t>Selection criteria – essential</w:t>
      </w:r>
    </w:p>
    <w:p w14:paraId="1BA3D59A" w14:textId="52C0965A" w:rsidR="00267BD4" w:rsidRPr="00B24E0E" w:rsidRDefault="00267BD4" w:rsidP="008F5EE3">
      <w:pPr>
        <w:pStyle w:val="ListParagraph"/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B24E0E">
        <w:rPr>
          <w:rFonts w:ascii="Calibri" w:hAnsi="Calibri" w:cs="Calibri"/>
          <w:sz w:val="20"/>
          <w:szCs w:val="20"/>
        </w:rPr>
        <w:t>Excellent written and oral communication skills</w:t>
      </w:r>
    </w:p>
    <w:p w14:paraId="702229A7" w14:textId="5A1A053C" w:rsidR="00267BD4" w:rsidRPr="00B24E0E" w:rsidRDefault="00267BD4" w:rsidP="008F5EE3">
      <w:pPr>
        <w:pStyle w:val="ListParagraph"/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B24E0E">
        <w:rPr>
          <w:rFonts w:ascii="Calibri" w:hAnsi="Calibri" w:cs="Calibri"/>
          <w:sz w:val="20"/>
          <w:szCs w:val="20"/>
        </w:rPr>
        <w:t>Strong customer service focus</w:t>
      </w:r>
    </w:p>
    <w:p w14:paraId="7391A2C6" w14:textId="30893ADC" w:rsidR="008F5EE3" w:rsidRPr="00B24E0E" w:rsidRDefault="008F5EE3" w:rsidP="008F5EE3">
      <w:pPr>
        <w:pStyle w:val="ListParagraph"/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B24E0E">
        <w:rPr>
          <w:rFonts w:ascii="Calibri" w:hAnsi="Calibri" w:cs="Calibri"/>
          <w:sz w:val="20"/>
          <w:szCs w:val="20"/>
        </w:rPr>
        <w:t>Experience in office, database and membership financial administration</w:t>
      </w:r>
    </w:p>
    <w:p w14:paraId="5D75AFA9" w14:textId="443DA6D4" w:rsidR="008F5EE3" w:rsidRPr="00B24E0E" w:rsidRDefault="008F5EE3" w:rsidP="008F5EE3">
      <w:pPr>
        <w:pStyle w:val="ListParagraph"/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B24E0E">
        <w:rPr>
          <w:rFonts w:ascii="Calibri" w:hAnsi="Calibri" w:cs="Calibri"/>
          <w:sz w:val="20"/>
          <w:szCs w:val="20"/>
        </w:rPr>
        <w:t>Familiar with account</w:t>
      </w:r>
      <w:r w:rsidR="00C562E2">
        <w:rPr>
          <w:rFonts w:ascii="Calibri" w:hAnsi="Calibri" w:cs="Calibri"/>
          <w:sz w:val="20"/>
          <w:szCs w:val="20"/>
        </w:rPr>
        <w:t>ing</w:t>
      </w:r>
      <w:r w:rsidRPr="00B24E0E">
        <w:rPr>
          <w:rFonts w:ascii="Calibri" w:hAnsi="Calibri" w:cs="Calibri"/>
          <w:sz w:val="20"/>
          <w:szCs w:val="20"/>
        </w:rPr>
        <w:t xml:space="preserve"> software </w:t>
      </w:r>
      <w:r w:rsidR="006969BA" w:rsidRPr="00B24E0E">
        <w:rPr>
          <w:rFonts w:ascii="Calibri" w:hAnsi="Calibri" w:cs="Calibri"/>
          <w:sz w:val="20"/>
          <w:szCs w:val="20"/>
        </w:rPr>
        <w:t>Xero, able to manage transactions and produce reports as required</w:t>
      </w:r>
    </w:p>
    <w:p w14:paraId="6B06D9E3" w14:textId="32D862F4" w:rsidR="006969BA" w:rsidRPr="00B24E0E" w:rsidRDefault="006969BA" w:rsidP="008F5EE3">
      <w:pPr>
        <w:pStyle w:val="ListParagraph"/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B24E0E">
        <w:rPr>
          <w:rFonts w:ascii="Calibri" w:hAnsi="Calibri" w:cs="Calibri"/>
          <w:sz w:val="20"/>
          <w:szCs w:val="20"/>
        </w:rPr>
        <w:t>Excellent computer skills with a high level of technical skills with all Microsoft Office software</w:t>
      </w:r>
    </w:p>
    <w:p w14:paraId="178188BC" w14:textId="5B7E977A" w:rsidR="006969BA" w:rsidRPr="00B24E0E" w:rsidRDefault="006969BA" w:rsidP="008F5EE3">
      <w:pPr>
        <w:pStyle w:val="ListParagraph"/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B24E0E">
        <w:rPr>
          <w:rFonts w:ascii="Calibri" w:hAnsi="Calibri" w:cs="Calibri"/>
          <w:sz w:val="20"/>
          <w:szCs w:val="20"/>
        </w:rPr>
        <w:t xml:space="preserve">Extremely well organised, multitasking, focussed on task at hand with </w:t>
      </w:r>
      <w:r w:rsidR="0086143E" w:rsidRPr="00B24E0E">
        <w:rPr>
          <w:rFonts w:ascii="Calibri" w:hAnsi="Calibri" w:cs="Calibri"/>
          <w:sz w:val="20"/>
          <w:szCs w:val="20"/>
        </w:rPr>
        <w:t>high levels of accuracy and attention to detail</w:t>
      </w:r>
    </w:p>
    <w:p w14:paraId="0B05ABC8" w14:textId="736BB4FF" w:rsidR="0086143E" w:rsidRPr="00B24E0E" w:rsidRDefault="002E671C" w:rsidP="008F5EE3">
      <w:pPr>
        <w:pStyle w:val="ListParagraph"/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Committed</w:t>
      </w:r>
      <w:r w:rsidR="0086143E" w:rsidRPr="00B24E0E">
        <w:rPr>
          <w:rFonts w:ascii="Calibri" w:hAnsi="Calibri" w:cs="Calibri"/>
          <w:sz w:val="20"/>
          <w:szCs w:val="20"/>
        </w:rPr>
        <w:t xml:space="preserve"> to high levels of member service, “goes the extra mile”, bu</w:t>
      </w:r>
      <w:r>
        <w:rPr>
          <w:rFonts w:ascii="Calibri" w:hAnsi="Calibri" w:cs="Calibri"/>
          <w:sz w:val="20"/>
          <w:szCs w:val="20"/>
        </w:rPr>
        <w:t>ilds warm and cooperative profess</w:t>
      </w:r>
      <w:r w:rsidR="008F2025" w:rsidRPr="00B24E0E">
        <w:rPr>
          <w:rFonts w:ascii="Calibri" w:hAnsi="Calibri" w:cs="Calibri"/>
          <w:sz w:val="20"/>
          <w:szCs w:val="20"/>
        </w:rPr>
        <w:t>ional relationships with members and stakeholders</w:t>
      </w:r>
    </w:p>
    <w:p w14:paraId="243CE974" w14:textId="615195CA" w:rsidR="008F2025" w:rsidRPr="00B24E0E" w:rsidRDefault="008F2025" w:rsidP="008F5EE3">
      <w:pPr>
        <w:pStyle w:val="ListParagraph"/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B24E0E">
        <w:rPr>
          <w:rFonts w:ascii="Calibri" w:hAnsi="Calibri" w:cs="Calibri"/>
          <w:sz w:val="20"/>
          <w:szCs w:val="20"/>
        </w:rPr>
        <w:t>Shows high ethical standards and has empathy with the goals of a professional services organisation</w:t>
      </w:r>
    </w:p>
    <w:p w14:paraId="660884F5" w14:textId="5713E01A" w:rsidR="006C5138" w:rsidRPr="00B24E0E" w:rsidRDefault="006C5138" w:rsidP="008F5EE3">
      <w:pPr>
        <w:pStyle w:val="ListParagraph"/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B24E0E">
        <w:rPr>
          <w:rFonts w:ascii="Calibri" w:hAnsi="Calibri" w:cs="Calibri"/>
          <w:sz w:val="20"/>
          <w:szCs w:val="20"/>
        </w:rPr>
        <w:t>Demonstrated commitment to diversity, equity and inclusion</w:t>
      </w:r>
      <w:r w:rsidR="00267BD4" w:rsidRPr="00B24E0E">
        <w:rPr>
          <w:rFonts w:ascii="Calibri" w:hAnsi="Calibri" w:cs="Calibri"/>
          <w:sz w:val="20"/>
          <w:szCs w:val="20"/>
        </w:rPr>
        <w:t>.</w:t>
      </w:r>
    </w:p>
    <w:p w14:paraId="1FBD4BB5" w14:textId="2608B81B" w:rsidR="0001509C" w:rsidRPr="00B24E0E" w:rsidRDefault="0001509C" w:rsidP="0001509C">
      <w:pPr>
        <w:rPr>
          <w:rFonts w:ascii="Calibri" w:hAnsi="Calibri" w:cs="Calibri"/>
          <w:b/>
          <w:bCs/>
          <w:sz w:val="20"/>
          <w:szCs w:val="20"/>
        </w:rPr>
      </w:pPr>
      <w:r w:rsidRPr="00B24E0E">
        <w:rPr>
          <w:rFonts w:ascii="Calibri" w:hAnsi="Calibri" w:cs="Calibri"/>
          <w:b/>
          <w:bCs/>
          <w:sz w:val="20"/>
          <w:szCs w:val="20"/>
        </w:rPr>
        <w:t>Special role requirements</w:t>
      </w:r>
    </w:p>
    <w:p w14:paraId="031DCE4B" w14:textId="6B5C87FA" w:rsidR="0001509C" w:rsidRPr="00B24E0E" w:rsidRDefault="000721A2" w:rsidP="000721A2">
      <w:pPr>
        <w:pStyle w:val="ListParagraph"/>
        <w:numPr>
          <w:ilvl w:val="0"/>
          <w:numId w:val="11"/>
        </w:numPr>
        <w:rPr>
          <w:rFonts w:ascii="Calibri" w:hAnsi="Calibri" w:cs="Calibri"/>
          <w:sz w:val="20"/>
          <w:szCs w:val="20"/>
        </w:rPr>
      </w:pPr>
      <w:r w:rsidRPr="00B24E0E">
        <w:rPr>
          <w:rFonts w:ascii="Calibri" w:hAnsi="Calibri" w:cs="Calibri"/>
          <w:sz w:val="20"/>
          <w:szCs w:val="20"/>
        </w:rPr>
        <w:t>May be required to work outside office hours and at weekends</w:t>
      </w:r>
    </w:p>
    <w:p w14:paraId="40447775" w14:textId="5EDF2B2C" w:rsidR="007C3AF8" w:rsidRPr="007C3AF8" w:rsidRDefault="000721A2" w:rsidP="007C3AF8">
      <w:pPr>
        <w:pStyle w:val="ListParagraph"/>
        <w:numPr>
          <w:ilvl w:val="0"/>
          <w:numId w:val="11"/>
        </w:numPr>
        <w:rPr>
          <w:rFonts w:ascii="Calibri" w:hAnsi="Calibri" w:cs="Calibri"/>
          <w:sz w:val="20"/>
          <w:szCs w:val="20"/>
        </w:rPr>
      </w:pPr>
      <w:r w:rsidRPr="007C3AF8">
        <w:rPr>
          <w:rFonts w:ascii="Calibri" w:hAnsi="Calibri" w:cs="Calibri"/>
          <w:sz w:val="20"/>
          <w:szCs w:val="20"/>
        </w:rPr>
        <w:t>Ability to work under pressure and adjust to shifting priorities</w:t>
      </w:r>
    </w:p>
    <w:p w14:paraId="59AA6CC6" w14:textId="5787091C" w:rsidR="007C3AF8" w:rsidRPr="007C3AF8" w:rsidRDefault="007C3AF8" w:rsidP="007C3AF8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Delegations</w:t>
      </w:r>
    </w:p>
    <w:p w14:paraId="11A197DA" w14:textId="4B8D5C73" w:rsidR="007C3AF8" w:rsidRPr="007C3AF8" w:rsidRDefault="007C3AF8" w:rsidP="007C3AF8">
      <w:pPr>
        <w:pStyle w:val="ListParagraph"/>
        <w:numPr>
          <w:ilvl w:val="0"/>
          <w:numId w:val="11"/>
        </w:numPr>
        <w:rPr>
          <w:rFonts w:ascii="Calibri" w:hAnsi="Calibri" w:cs="Calibri"/>
          <w:sz w:val="20"/>
          <w:szCs w:val="20"/>
        </w:rPr>
      </w:pPr>
      <w:r w:rsidRPr="007C3AF8">
        <w:rPr>
          <w:rFonts w:ascii="Calibri" w:hAnsi="Calibri" w:cs="Calibri"/>
          <w:sz w:val="20"/>
          <w:szCs w:val="20"/>
        </w:rPr>
        <w:t>May be required</w:t>
      </w:r>
      <w:r>
        <w:rPr>
          <w:rFonts w:ascii="Calibri" w:hAnsi="Calibri" w:cs="Calibri"/>
          <w:sz w:val="20"/>
          <w:szCs w:val="20"/>
        </w:rPr>
        <w:t xml:space="preserve"> to recruit and manage staff when appropriate</w:t>
      </w:r>
    </w:p>
    <w:p w14:paraId="1D1038BA" w14:textId="77777777" w:rsidR="00E17AD3" w:rsidRDefault="00E17AD3" w:rsidP="00E17AD3">
      <w:pPr>
        <w:rPr>
          <w:sz w:val="20"/>
          <w:szCs w:val="20"/>
        </w:rPr>
      </w:pPr>
    </w:p>
    <w:p w14:paraId="47132FF1" w14:textId="0C42B59F" w:rsidR="00E17AD3" w:rsidRPr="00E17AD3" w:rsidRDefault="00E17AD3" w:rsidP="00E17AD3">
      <w:pPr>
        <w:rPr>
          <w:sz w:val="20"/>
          <w:szCs w:val="20"/>
        </w:rPr>
      </w:pPr>
    </w:p>
    <w:sectPr w:rsidR="00E17AD3" w:rsidRPr="00E17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2A8"/>
    <w:multiLevelType w:val="hybridMultilevel"/>
    <w:tmpl w:val="1B5023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F6B70"/>
    <w:multiLevelType w:val="hybridMultilevel"/>
    <w:tmpl w:val="D126553C"/>
    <w:lvl w:ilvl="0" w:tplc="1409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" w15:restartNumberingAfterBreak="0">
    <w:nsid w:val="3F626465"/>
    <w:multiLevelType w:val="hybridMultilevel"/>
    <w:tmpl w:val="A4B40E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80EC0"/>
    <w:multiLevelType w:val="hybridMultilevel"/>
    <w:tmpl w:val="004819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F13D9"/>
    <w:multiLevelType w:val="hybridMultilevel"/>
    <w:tmpl w:val="4992E4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57F6F"/>
    <w:multiLevelType w:val="hybridMultilevel"/>
    <w:tmpl w:val="4F8E63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D629D"/>
    <w:multiLevelType w:val="hybridMultilevel"/>
    <w:tmpl w:val="CCE273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87307"/>
    <w:multiLevelType w:val="hybridMultilevel"/>
    <w:tmpl w:val="5A1C7E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7380B"/>
    <w:multiLevelType w:val="hybridMultilevel"/>
    <w:tmpl w:val="6B949F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934BB"/>
    <w:multiLevelType w:val="hybridMultilevel"/>
    <w:tmpl w:val="B2F60B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1369B"/>
    <w:multiLevelType w:val="hybridMultilevel"/>
    <w:tmpl w:val="209EBB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E0DF6"/>
    <w:multiLevelType w:val="hybridMultilevel"/>
    <w:tmpl w:val="A378E4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11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DD"/>
    <w:rsid w:val="00001D99"/>
    <w:rsid w:val="00012F14"/>
    <w:rsid w:val="0001509C"/>
    <w:rsid w:val="000153BC"/>
    <w:rsid w:val="00017151"/>
    <w:rsid w:val="00035C11"/>
    <w:rsid w:val="00036C39"/>
    <w:rsid w:val="00037C99"/>
    <w:rsid w:val="00040553"/>
    <w:rsid w:val="0004498A"/>
    <w:rsid w:val="00050D1C"/>
    <w:rsid w:val="000721A2"/>
    <w:rsid w:val="00090D9E"/>
    <w:rsid w:val="000A78F7"/>
    <w:rsid w:val="000B5A57"/>
    <w:rsid w:val="000D4B3B"/>
    <w:rsid w:val="000D6920"/>
    <w:rsid w:val="00120C81"/>
    <w:rsid w:val="00122FE5"/>
    <w:rsid w:val="00161CA4"/>
    <w:rsid w:val="00183E9A"/>
    <w:rsid w:val="00190845"/>
    <w:rsid w:val="001B7994"/>
    <w:rsid w:val="001D0BC6"/>
    <w:rsid w:val="001E1091"/>
    <w:rsid w:val="001F08FA"/>
    <w:rsid w:val="0021602E"/>
    <w:rsid w:val="00242275"/>
    <w:rsid w:val="00267BD4"/>
    <w:rsid w:val="002709D5"/>
    <w:rsid w:val="002725A8"/>
    <w:rsid w:val="00275985"/>
    <w:rsid w:val="00294614"/>
    <w:rsid w:val="002D5450"/>
    <w:rsid w:val="002E0EA1"/>
    <w:rsid w:val="002E2AAF"/>
    <w:rsid w:val="002E671C"/>
    <w:rsid w:val="002F6724"/>
    <w:rsid w:val="002F73D5"/>
    <w:rsid w:val="00310EF8"/>
    <w:rsid w:val="00333E4C"/>
    <w:rsid w:val="00334346"/>
    <w:rsid w:val="00336C96"/>
    <w:rsid w:val="00343C99"/>
    <w:rsid w:val="00351FB7"/>
    <w:rsid w:val="00352BAA"/>
    <w:rsid w:val="0039410C"/>
    <w:rsid w:val="0039457A"/>
    <w:rsid w:val="00395A20"/>
    <w:rsid w:val="003A75CC"/>
    <w:rsid w:val="003D006A"/>
    <w:rsid w:val="003D6341"/>
    <w:rsid w:val="003E3A3C"/>
    <w:rsid w:val="00401C5E"/>
    <w:rsid w:val="0040730C"/>
    <w:rsid w:val="00410393"/>
    <w:rsid w:val="004115E2"/>
    <w:rsid w:val="00416447"/>
    <w:rsid w:val="00416F93"/>
    <w:rsid w:val="00417D87"/>
    <w:rsid w:val="00432602"/>
    <w:rsid w:val="00445EDD"/>
    <w:rsid w:val="004502AD"/>
    <w:rsid w:val="0046291F"/>
    <w:rsid w:val="004811C8"/>
    <w:rsid w:val="004867C9"/>
    <w:rsid w:val="004C4C5D"/>
    <w:rsid w:val="004D408A"/>
    <w:rsid w:val="004F7648"/>
    <w:rsid w:val="0051065C"/>
    <w:rsid w:val="0051698E"/>
    <w:rsid w:val="005517E2"/>
    <w:rsid w:val="005607A4"/>
    <w:rsid w:val="0056176C"/>
    <w:rsid w:val="005620B2"/>
    <w:rsid w:val="0057048F"/>
    <w:rsid w:val="0057177D"/>
    <w:rsid w:val="005850DE"/>
    <w:rsid w:val="0059433D"/>
    <w:rsid w:val="005A373C"/>
    <w:rsid w:val="005B6A07"/>
    <w:rsid w:val="005C3329"/>
    <w:rsid w:val="005E0093"/>
    <w:rsid w:val="005E3A8B"/>
    <w:rsid w:val="00626DC2"/>
    <w:rsid w:val="00630D3A"/>
    <w:rsid w:val="006449DA"/>
    <w:rsid w:val="00644D0C"/>
    <w:rsid w:val="00682934"/>
    <w:rsid w:val="006969BA"/>
    <w:rsid w:val="006B0860"/>
    <w:rsid w:val="006B5563"/>
    <w:rsid w:val="006B643F"/>
    <w:rsid w:val="006C0F38"/>
    <w:rsid w:val="006C5138"/>
    <w:rsid w:val="006D32E0"/>
    <w:rsid w:val="006F311C"/>
    <w:rsid w:val="007144D8"/>
    <w:rsid w:val="00723EAA"/>
    <w:rsid w:val="00727FBB"/>
    <w:rsid w:val="0073184E"/>
    <w:rsid w:val="007675AB"/>
    <w:rsid w:val="007B23EC"/>
    <w:rsid w:val="007C3AF8"/>
    <w:rsid w:val="007E3824"/>
    <w:rsid w:val="007F53CB"/>
    <w:rsid w:val="0080350E"/>
    <w:rsid w:val="0080712F"/>
    <w:rsid w:val="00815036"/>
    <w:rsid w:val="008358AD"/>
    <w:rsid w:val="008410BD"/>
    <w:rsid w:val="0086143E"/>
    <w:rsid w:val="00880E9F"/>
    <w:rsid w:val="008A2BF1"/>
    <w:rsid w:val="008A697B"/>
    <w:rsid w:val="008B226E"/>
    <w:rsid w:val="008C03CA"/>
    <w:rsid w:val="008F2025"/>
    <w:rsid w:val="008F5EE3"/>
    <w:rsid w:val="00902FC4"/>
    <w:rsid w:val="0090368F"/>
    <w:rsid w:val="00904F7E"/>
    <w:rsid w:val="0091595D"/>
    <w:rsid w:val="009227D6"/>
    <w:rsid w:val="00940D75"/>
    <w:rsid w:val="009670CF"/>
    <w:rsid w:val="00971234"/>
    <w:rsid w:val="00981F01"/>
    <w:rsid w:val="00981FDB"/>
    <w:rsid w:val="00982353"/>
    <w:rsid w:val="009B0946"/>
    <w:rsid w:val="009C2AEB"/>
    <w:rsid w:val="009D27DC"/>
    <w:rsid w:val="009D5D39"/>
    <w:rsid w:val="009E6480"/>
    <w:rsid w:val="009E6C92"/>
    <w:rsid w:val="009E768D"/>
    <w:rsid w:val="00A00453"/>
    <w:rsid w:val="00A00AA0"/>
    <w:rsid w:val="00A018C9"/>
    <w:rsid w:val="00A35E0D"/>
    <w:rsid w:val="00A4136F"/>
    <w:rsid w:val="00A54685"/>
    <w:rsid w:val="00A70120"/>
    <w:rsid w:val="00A80E1D"/>
    <w:rsid w:val="00A84119"/>
    <w:rsid w:val="00AB40E6"/>
    <w:rsid w:val="00AD53C3"/>
    <w:rsid w:val="00AF1CD5"/>
    <w:rsid w:val="00B0185E"/>
    <w:rsid w:val="00B06CA1"/>
    <w:rsid w:val="00B14197"/>
    <w:rsid w:val="00B24E0E"/>
    <w:rsid w:val="00B26A9F"/>
    <w:rsid w:val="00B36064"/>
    <w:rsid w:val="00B51F3B"/>
    <w:rsid w:val="00B62555"/>
    <w:rsid w:val="00B67CB3"/>
    <w:rsid w:val="00B70BF8"/>
    <w:rsid w:val="00B822ED"/>
    <w:rsid w:val="00B841D7"/>
    <w:rsid w:val="00B94DBA"/>
    <w:rsid w:val="00B95052"/>
    <w:rsid w:val="00BD64A3"/>
    <w:rsid w:val="00BF0F24"/>
    <w:rsid w:val="00BF5C00"/>
    <w:rsid w:val="00C206B8"/>
    <w:rsid w:val="00C35708"/>
    <w:rsid w:val="00C46696"/>
    <w:rsid w:val="00C46BCE"/>
    <w:rsid w:val="00C518BE"/>
    <w:rsid w:val="00C5475B"/>
    <w:rsid w:val="00C562E2"/>
    <w:rsid w:val="00C62448"/>
    <w:rsid w:val="00C63D0F"/>
    <w:rsid w:val="00C66A94"/>
    <w:rsid w:val="00C814CD"/>
    <w:rsid w:val="00C816DD"/>
    <w:rsid w:val="00C86959"/>
    <w:rsid w:val="00CA6817"/>
    <w:rsid w:val="00CD4C3D"/>
    <w:rsid w:val="00CE0220"/>
    <w:rsid w:val="00CF7934"/>
    <w:rsid w:val="00D02C9E"/>
    <w:rsid w:val="00D0529F"/>
    <w:rsid w:val="00D103E8"/>
    <w:rsid w:val="00D32049"/>
    <w:rsid w:val="00D60580"/>
    <w:rsid w:val="00D75255"/>
    <w:rsid w:val="00D770E5"/>
    <w:rsid w:val="00DF6110"/>
    <w:rsid w:val="00DF6896"/>
    <w:rsid w:val="00E0269B"/>
    <w:rsid w:val="00E17AD3"/>
    <w:rsid w:val="00E75E92"/>
    <w:rsid w:val="00E8180A"/>
    <w:rsid w:val="00EC023F"/>
    <w:rsid w:val="00EC02E5"/>
    <w:rsid w:val="00EC23D3"/>
    <w:rsid w:val="00EC2C4C"/>
    <w:rsid w:val="00EC4DBB"/>
    <w:rsid w:val="00EE631A"/>
    <w:rsid w:val="00EF4D8D"/>
    <w:rsid w:val="00F23764"/>
    <w:rsid w:val="00F23C7B"/>
    <w:rsid w:val="00F26BF1"/>
    <w:rsid w:val="00F45220"/>
    <w:rsid w:val="00F51B47"/>
    <w:rsid w:val="00FB1183"/>
    <w:rsid w:val="00FC071B"/>
    <w:rsid w:val="00FD680D"/>
    <w:rsid w:val="00FE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20FEF"/>
  <w15:chartTrackingRefBased/>
  <w15:docId w15:val="{6C173E94-55D4-486C-B1DD-F1F10BEA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6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6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Glennie</dc:creator>
  <cp:keywords/>
  <dc:description/>
  <cp:lastModifiedBy>Clare Couch [HVDHB]</cp:lastModifiedBy>
  <cp:revision>7</cp:revision>
  <dcterms:created xsi:type="dcterms:W3CDTF">2026-04-12T08:03:00Z</dcterms:created>
  <dcterms:modified xsi:type="dcterms:W3CDTF">2026-04-12T08:09:00Z</dcterms:modified>
</cp:coreProperties>
</file>